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261DE3" w:rsidR="0015707D" w:rsidP="0E017BED" w:rsidRDefault="0015707D" w14:paraId="672A6659" wp14:textId="77777777" wp14:noSpellErr="1">
      <w:pPr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261DE3" w:rsidR="001A5991" w:rsidTr="0E017BED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261DE3" w:rsidR="001A5991" w:rsidP="0E017BED" w:rsidRDefault="001A5991" w14:paraId="6AF25181" wp14:textId="77777777" wp14:noSpellErr="1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261DE3" w:rsidR="001A5991" w:rsidTr="0E017BED" w14:paraId="30FFD0E6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261DE3" w:rsidR="001A5991" w:rsidP="0E017BED" w:rsidRDefault="001A5991" w14:paraId="123218AB" wp14:textId="77777777" wp14:noSpellErr="1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Nome da Disciplina: </w:t>
            </w:r>
            <w:r w:rsidRPr="0E017BED" w:rsidR="0D5CFD9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Introdução à Gestão Empresarial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261DE3" w:rsidR="001A5991" w:rsidP="0E017BED" w:rsidRDefault="001A5991" w14:paraId="5E1F0E3B" wp14:textId="77777777" wp14:noSpellErr="1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Ano/semestre: </w:t>
            </w:r>
            <w:r w:rsidRPr="0E017BED" w:rsidR="0D5CFD9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202</w:t>
            </w:r>
            <w:r w:rsidRPr="0E017BED" w:rsidR="1C1424F4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1/2</w:t>
            </w:r>
          </w:p>
        </w:tc>
      </w:tr>
      <w:tr xmlns:wp14="http://schemas.microsoft.com/office/word/2010/wordml" w:rsidRPr="00261DE3" w:rsidR="001A5991" w:rsidTr="0E017BED" w14:paraId="04CB59D4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261DE3" w:rsidR="001A5991" w:rsidP="0E017BED" w:rsidRDefault="001A5991" w14:paraId="458122C6" wp14:textId="77777777" wp14:noSpellErr="1">
            <w:pPr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Código da </w:t>
            </w:r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Disciplina: </w:t>
            </w:r>
            <w:r w:rsidRPr="0E017BED" w:rsidR="0D5CFD9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D0118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261DE3" w:rsidR="001A5991" w:rsidP="0E017BED" w:rsidRDefault="001A5991" w14:paraId="4EC4A400" wp14:textId="77777777" wp14:noSpellErr="1">
            <w:pPr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Período</w:t>
            </w:r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:</w:t>
            </w:r>
          </w:p>
        </w:tc>
      </w:tr>
      <w:tr xmlns:wp14="http://schemas.microsoft.com/office/word/2010/wordml" w:rsidRPr="00261DE3" w:rsidR="001A5991" w:rsidTr="0E017BED" w14:paraId="6B4B44A8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261DE3" w:rsidR="001A5991" w:rsidP="0E017BED" w:rsidRDefault="001A5991" w14:paraId="105D6E6F" wp14:textId="77777777" wp14:noSpellErr="1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Carga Horária Total: </w:t>
            </w:r>
            <w:r w:rsidRPr="0E017BED" w:rsidR="0D5CFD9E">
              <w:rPr>
                <w:rFonts w:ascii="Arial" w:hAnsi="Arial" w:eastAsia="Arial" w:cs="Arial"/>
                <w:b w:val="1"/>
                <w:bCs w:val="1"/>
                <w:noProof/>
                <w:color w:val="auto"/>
                <w:sz w:val="22"/>
                <w:szCs w:val="22"/>
                <w:lang w:eastAsia="pt-BR"/>
              </w:rPr>
              <w:t>80 horas</w:t>
            </w:r>
          </w:p>
        </w:tc>
      </w:tr>
      <w:tr xmlns:wp14="http://schemas.microsoft.com/office/word/2010/wordml" w:rsidRPr="00261DE3" w:rsidR="001A5991" w:rsidTr="0E017BED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261DE3" w:rsidR="001A5991" w:rsidP="0E017BED" w:rsidRDefault="001A5991" w14:paraId="7B67D694" wp14:textId="77777777" wp14:noSpellErr="1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Pré-Requisito:</w:t>
            </w:r>
            <w:r w:rsidRPr="0E017BED" w:rsidR="0D5CFD9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261DE3" w:rsidR="001A5991" w:rsidP="0E017BED" w:rsidRDefault="001A5991" w14:paraId="204C1137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proofErr w:type="spellStart"/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Co-Requisito</w:t>
            </w:r>
            <w:proofErr w:type="spellEnd"/>
            <w:r w:rsidRPr="0E017BED" w:rsidR="0D5CFD9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:</w:t>
            </w:r>
            <w:r w:rsidRPr="0E017BED" w:rsidR="0D5CFD9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Não se Aplica </w:t>
            </w:r>
          </w:p>
        </w:tc>
      </w:tr>
    </w:tbl>
    <w:p xmlns:wp14="http://schemas.microsoft.com/office/word/2010/wordml" w:rsidRPr="00261DE3" w:rsidR="001A5991" w:rsidP="0E017BED" w:rsidRDefault="001A5991" w14:paraId="0A37501D" wp14:textId="77777777" wp14:noSpellErr="1">
      <w:pPr>
        <w:spacing w:after="0"/>
        <w:jc w:val="center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1DE3" w:rsidR="006C0803" w:rsidTr="0E017BED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61DE3" w:rsidR="006C0803" w:rsidP="0E017BED" w:rsidRDefault="00624DC5" w14:paraId="090D7FA6" wp14:textId="77777777" wp14:noSpellErr="1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 w:themeColor="background1" w:themeTint="FF" w:themeShade="FF"/>
                <w:sz w:val="22"/>
                <w:szCs w:val="22"/>
                <w:lang w:eastAsia="pt-BR"/>
              </w:rPr>
            </w:pPr>
            <w:r w:rsidRPr="0E017BED" w:rsidR="0653126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2. PROFESSOR</w:t>
            </w:r>
          </w:p>
        </w:tc>
      </w:tr>
    </w:tbl>
    <w:p xmlns:wp14="http://schemas.microsoft.com/office/word/2010/wordml" w:rsidRPr="00261DE3" w:rsidR="00624DC5" w:rsidP="0E017BED" w:rsidRDefault="00DD1337" w14:paraId="04243655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 w:rsidRPr="0E017BED" w:rsidR="5CABDE74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 </w:t>
      </w:r>
      <w:r w:rsidRPr="0E017BED" w:rsidR="0855F91A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Ieso Costa Marques, </w:t>
      </w:r>
      <w:proofErr w:type="spellStart"/>
      <w:r w:rsidRPr="0E017BED" w:rsidR="0855F91A">
        <w:rPr>
          <w:rFonts w:ascii="Arial" w:hAnsi="Arial" w:eastAsia="Arial" w:cs="Arial"/>
          <w:color w:val="auto"/>
          <w:sz w:val="22"/>
          <w:szCs w:val="22"/>
          <w:lang w:eastAsia="pt-BR"/>
        </w:rPr>
        <w:t>M.e</w:t>
      </w:r>
      <w:proofErr w:type="spellEnd"/>
    </w:p>
    <w:p xmlns:wp14="http://schemas.microsoft.com/office/word/2010/wordml" w:rsidRPr="00261DE3" w:rsidR="00624DC5" w:rsidP="0E017BED" w:rsidRDefault="00624DC5" w14:paraId="5DAB6C7B" wp14:textId="77777777" wp14:noSpellErr="1">
      <w:pPr>
        <w:spacing w:after="0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1DE3" w:rsidR="0015066B" w:rsidTr="0E017BED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61DE3" w:rsidR="0015066B" w:rsidP="0E017BED" w:rsidRDefault="0015066B" w14:paraId="28A8A2F3" wp14:textId="77777777" wp14:noSpellErr="1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1F88E05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261DE3" w:rsidR="0015066B" w:rsidTr="0E017BED" w14:paraId="5D863D17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261DE3" w:rsidR="0015066B" w:rsidP="0E017BED" w:rsidRDefault="00F31CB1" w14:paraId="55647894" wp14:textId="77777777" wp14:noSpellErr="1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19B2AB7F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Bases históricas da administração. Introdução ao estudo da administração. Funções gerenciais. Evolução da estratégia empresarial. Planejamentos estratégico, tático e operacional. Tipos de estruturas organizacionais.  Análise administrativa: fluxograma e comunicação organizacional. Liderança. Administração participativa. Indicadores de controle. Governança em empresas familiares. Do marketing 1.0 ao marketing 4.0.</w:t>
            </w:r>
          </w:p>
        </w:tc>
      </w:tr>
    </w:tbl>
    <w:p xmlns:wp14="http://schemas.microsoft.com/office/word/2010/wordml" w:rsidRPr="00261DE3" w:rsidR="0015066B" w:rsidP="0E017BED" w:rsidRDefault="0015066B" w14:paraId="02EB378F" wp14:textId="77777777" wp14:noSpellErr="1">
      <w:pPr>
        <w:spacing w:after="0"/>
        <w:jc w:val="center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1DE3" w:rsidR="0014713F" w:rsidTr="0E017BED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61DE3" w:rsidR="0014713F" w:rsidP="0E017BED" w:rsidRDefault="0014713F" w14:paraId="0FF598A8" wp14:textId="77777777" wp14:noSpellErr="1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732E4CA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4. OBJETIVO GERAL</w:t>
            </w:r>
          </w:p>
        </w:tc>
      </w:tr>
    </w:tbl>
    <w:p xmlns:wp14="http://schemas.microsoft.com/office/word/2010/wordml" w:rsidRPr="00261DE3" w:rsidR="0014351A" w:rsidP="0E017BED" w:rsidRDefault="00442598" w14:paraId="1B8AC478" wp14:textId="77777777" wp14:noSpellErr="1">
      <w:pPr>
        <w:spacing w:after="0"/>
        <w:jc w:val="both"/>
        <w:rPr>
          <w:rFonts w:ascii="Arial" w:hAnsi="Arial" w:eastAsia="Arial" w:cs="Arial"/>
          <w:color w:val="auto"/>
          <w:sz w:val="22"/>
          <w:szCs w:val="22"/>
          <w:shd w:val="clear" w:color="auto" w:fill="FFFFFF"/>
        </w:rPr>
      </w:pPr>
      <w:r w:rsidRPr="0E017BED" w:rsidR="41DFA95C">
        <w:rPr>
          <w:rFonts w:ascii="Arial" w:hAnsi="Arial" w:eastAsia="Arial" w:cs="Arial"/>
          <w:color w:val="auto"/>
          <w:sz w:val="22"/>
          <w:szCs w:val="22"/>
          <w:shd w:val="clear" w:color="auto" w:fill="FFFFFF"/>
        </w:rPr>
        <w:t xml:space="preserve">Contextualizar de forma instrumental a importância do estudo da administração e a forma de atuação dos gerentes para os diversos tipos de organizações, tendo como base de análise, os elementos do processo administrativo (planejamento, organização, direção e controle). </w:t>
      </w:r>
    </w:p>
    <w:p xmlns:wp14="http://schemas.microsoft.com/office/word/2010/wordml" w:rsidRPr="00261DE3" w:rsidR="0069212E" w:rsidP="0E017BED" w:rsidRDefault="0069212E" w14:paraId="6A05A809" wp14:textId="77777777" wp14:noSpellErr="1">
      <w:pPr>
        <w:spacing w:after="0"/>
        <w:jc w:val="both"/>
        <w:rPr>
          <w:rFonts w:ascii="Arial" w:hAnsi="Arial" w:eastAsia="Arial" w:cs="Arial"/>
          <w:color w:val="auto"/>
          <w:sz w:val="22"/>
          <w:szCs w:val="22"/>
          <w:shd w:val="clear" w:color="auto" w:fill="FFFFFF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504"/>
      </w:tblGrid>
      <w:tr xmlns:wp14="http://schemas.microsoft.com/office/word/2010/wordml" w:rsidRPr="00261DE3" w:rsidR="001C5C31" w:rsidTr="0E017BED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261DE3" w:rsidR="001C5C31" w:rsidP="0E017BED" w:rsidRDefault="001C5C31" w14:paraId="254454C3" wp14:textId="77777777" wp14:noSpellErr="1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7B6BAEF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261DE3" w:rsidR="001C5C31" w:rsidTr="0E017BED" w14:paraId="232A9569" wp14:textId="77777777">
        <w:trPr>
          <w:cantSplit/>
          <w:trHeight w:val="397"/>
        </w:trPr>
        <w:tc>
          <w:tcPr>
            <w:tcW w:w="1053" w:type="pct"/>
            <w:shd w:val="clear" w:color="auto" w:fill="DBE5F1" w:themeFill="accent1" w:themeFillTint="33"/>
            <w:tcMar/>
            <w:vAlign w:val="center"/>
          </w:tcPr>
          <w:p w:rsidRPr="00261DE3" w:rsidR="001C5C31" w:rsidP="0E017BED" w:rsidRDefault="001C5C31" w14:paraId="170EC856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7B6BAEF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47" w:type="pct"/>
            <w:shd w:val="clear" w:color="auto" w:fill="DBE5F1" w:themeFill="accent1" w:themeFillTint="33"/>
            <w:tcMar/>
            <w:vAlign w:val="center"/>
          </w:tcPr>
          <w:p w:rsidRPr="00261DE3" w:rsidR="001C5C31" w:rsidP="0E017BED" w:rsidRDefault="001C5C31" w14:paraId="7914F8CB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7B6BAEF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261DE3" w:rsidR="001C5C31" w:rsidTr="0E017BED" w14:paraId="293CE3DB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1C5C31" w:rsidP="0E017BED" w:rsidRDefault="00EA5D6B" w14:paraId="20DC8F9D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2F5061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 –</w:t>
            </w:r>
            <w:r w:rsidRPr="0E017BED" w:rsidR="2F5061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3DE0C53B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Bases</w:t>
            </w:r>
            <w:r w:rsidRPr="0E017BED" w:rsidR="3DE0C53B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históricas da administração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2EFB476C" wp14:textId="77777777" wp14:noSpellErr="1">
            <w:pPr>
              <w:pStyle w:val="Ttulo6"/>
              <w:numPr>
                <w:ilvl w:val="0"/>
                <w:numId w:val="1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Explicar as origens da Administração.</w:t>
            </w:r>
          </w:p>
          <w:p w:rsidRPr="00261DE3" w:rsidR="00CF3FBE" w:rsidP="0E017BED" w:rsidRDefault="00CF3FBE" w14:paraId="267B2E68" wp14:textId="77777777" wp14:noSpellErr="1">
            <w:pPr>
              <w:pStyle w:val="Ttulo6"/>
              <w:numPr>
                <w:ilvl w:val="0"/>
                <w:numId w:val="1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261DE3" w:rsidR="003B43B7" w:rsidP="0E017BED" w:rsidRDefault="00CF3FBE" w14:paraId="56AD92AD" wp14:textId="77777777" wp14:noSpellErr="1">
            <w:pPr>
              <w:pStyle w:val="Ttulo6"/>
              <w:numPr>
                <w:ilvl w:val="0"/>
                <w:numId w:val="1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Discutir os aspectos gerais da Administração nos tempos atuais.</w:t>
            </w:r>
          </w:p>
        </w:tc>
      </w:tr>
      <w:tr xmlns:wp14="http://schemas.microsoft.com/office/word/2010/wordml" w:rsidRPr="00261DE3" w:rsidR="001C5C31" w:rsidTr="0E017BED" w14:paraId="70920B67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1C5C31" w:rsidP="0E017BED" w:rsidRDefault="00EA5D6B" w14:paraId="77CCA8B2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2F5061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 –</w:t>
            </w:r>
            <w:r w:rsidRPr="0E017BED" w:rsidR="2F5061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41DFA9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Introdução</w:t>
            </w:r>
            <w:r w:rsidRPr="0E017BED" w:rsidR="41DFA9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à administração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15E43990" wp14:textId="77777777" wp14:noSpellErr="1">
            <w:pPr>
              <w:pStyle w:val="Ttulo6"/>
              <w:numPr>
                <w:ilvl w:val="0"/>
                <w:numId w:val="3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Definir os princípios da administração e a sua relação com os gestores.</w:t>
            </w:r>
          </w:p>
          <w:p w:rsidRPr="00261DE3" w:rsidR="00CF3FBE" w:rsidP="0E017BED" w:rsidRDefault="00CF3FBE" w14:paraId="1ECE8EC2" wp14:textId="77777777" wp14:noSpellErr="1">
            <w:pPr>
              <w:pStyle w:val="Ttulo6"/>
              <w:numPr>
                <w:ilvl w:val="0"/>
                <w:numId w:val="3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Explicar as funções da administração.</w:t>
            </w:r>
          </w:p>
          <w:p w:rsidRPr="00261DE3" w:rsidR="003B43B7" w:rsidP="0E017BED" w:rsidRDefault="00CF3FBE" w14:paraId="3241D31E" wp14:textId="77777777" wp14:noSpellErr="1">
            <w:pPr>
              <w:pStyle w:val="Ttulo6"/>
              <w:numPr>
                <w:ilvl w:val="0"/>
                <w:numId w:val="3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Diferenciar eficiência de eficácia.</w:t>
            </w:r>
          </w:p>
        </w:tc>
      </w:tr>
      <w:tr xmlns:wp14="http://schemas.microsoft.com/office/word/2010/wordml" w:rsidRPr="00261DE3" w:rsidR="001C5C31" w:rsidTr="0E017BED" w14:paraId="7CADD80A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1C5C31" w:rsidP="0E017BED" w:rsidRDefault="00EA5D6B" w14:paraId="3CA92177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2F5061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 –</w:t>
            </w:r>
            <w:r w:rsidRPr="0E017BED" w:rsidR="2F5061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41DFA9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Funções Gerenciais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0CF526B1" wp14:textId="77777777" wp14:noSpellErr="1">
            <w:pPr>
              <w:pStyle w:val="Ttulo6"/>
              <w:numPr>
                <w:ilvl w:val="0"/>
                <w:numId w:val="4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quais são as funções gerenciais e como elas podem ser percebidas nas empresas.</w:t>
            </w:r>
          </w:p>
          <w:p w:rsidRPr="00261DE3" w:rsidR="00CF3FBE" w:rsidP="0E017BED" w:rsidRDefault="00CF3FBE" w14:paraId="36EB679D" wp14:textId="77777777" wp14:noSpellErr="1">
            <w:pPr>
              <w:pStyle w:val="Ttulo6"/>
              <w:numPr>
                <w:ilvl w:val="0"/>
                <w:numId w:val="4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Relacionar as funções gerenciais com a possibilidade de alcance dos objetivos empresariais.</w:t>
            </w:r>
          </w:p>
          <w:p w:rsidRPr="00261DE3" w:rsidR="003B43B7" w:rsidP="0E017BED" w:rsidRDefault="00CF3FBE" w14:paraId="330395ED" wp14:textId="77777777" wp14:noSpellErr="1">
            <w:pPr>
              <w:pStyle w:val="Ttulo6"/>
              <w:numPr>
                <w:ilvl w:val="0"/>
                <w:numId w:val="4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Analisar como as funções gerenciais se relacionam entre si, de forma interativa.</w:t>
            </w:r>
          </w:p>
        </w:tc>
      </w:tr>
      <w:tr xmlns:wp14="http://schemas.microsoft.com/office/word/2010/wordml" w:rsidRPr="00261DE3" w:rsidR="001C5C31" w:rsidTr="0E017BED" w14:paraId="29425DE6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1C5C31" w:rsidP="0E017BED" w:rsidRDefault="00EA5D6B" w14:paraId="0078F7F2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2F5061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 –</w:t>
            </w:r>
            <w:r w:rsidRPr="0E017BED" w:rsidR="2F5061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41DFA9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Evolução</w:t>
            </w:r>
            <w:r w:rsidRPr="0E017BED" w:rsidR="41DFA9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da estraté</w:t>
            </w:r>
            <w:r w:rsidRPr="0E017BED" w:rsidR="588A0ECE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gia</w:t>
            </w:r>
            <w:r w:rsidRPr="0E017BED" w:rsidR="41DFA9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empresarial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0CE3DCEB" wp14:textId="77777777" wp14:noSpellErr="1">
            <w:pPr>
              <w:pStyle w:val="Ttulo6"/>
              <w:numPr>
                <w:ilvl w:val="0"/>
                <w:numId w:val="5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Definir estratégia empresarial.</w:t>
            </w:r>
          </w:p>
          <w:p w:rsidRPr="00261DE3" w:rsidR="00CF3FBE" w:rsidP="0E017BED" w:rsidRDefault="00CF3FBE" w14:paraId="3C3EFB29" wp14:textId="77777777" wp14:noSpellErr="1">
            <w:pPr>
              <w:pStyle w:val="Ttulo6"/>
              <w:numPr>
                <w:ilvl w:val="0"/>
                <w:numId w:val="5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Traçar um paralelo entre a história da humanidade e a evolução da estratégia nas organizações.</w:t>
            </w:r>
          </w:p>
          <w:p w:rsidRPr="00261DE3" w:rsidR="006F78F6" w:rsidP="0E017BED" w:rsidRDefault="00CF3FBE" w14:paraId="3CDA1D17" wp14:textId="77777777" wp14:noSpellErr="1">
            <w:pPr>
              <w:pStyle w:val="Ttulo6"/>
              <w:numPr>
                <w:ilvl w:val="0"/>
                <w:numId w:val="5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as escolas do pensamento estratégico.</w:t>
            </w:r>
          </w:p>
        </w:tc>
      </w:tr>
      <w:tr xmlns:wp14="http://schemas.microsoft.com/office/word/2010/wordml" w:rsidRPr="00261DE3" w:rsidR="001C5C31" w:rsidTr="0E017BED" w14:paraId="34A6677B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1C5C31" w:rsidP="0E017BED" w:rsidRDefault="00EA5D6B" w14:paraId="5C6CE4F6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2F5061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 –</w:t>
            </w:r>
            <w:r w:rsidRPr="0E017BED" w:rsidR="2F5061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Planejamento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estratégico, tático e operacional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5EAD8E26" wp14:textId="77777777" wp14:noSpellErr="1">
            <w:pPr>
              <w:pStyle w:val="Ttulo6"/>
              <w:numPr>
                <w:ilvl w:val="0"/>
                <w:numId w:val="6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Diferenciar planejamento estratégico dos planejamentos tático e operacional.</w:t>
            </w:r>
          </w:p>
          <w:p w:rsidRPr="00261DE3" w:rsidR="00CF3FBE" w:rsidP="0E017BED" w:rsidRDefault="00CF3FBE" w14:paraId="0064AA3B" wp14:textId="77777777" wp14:noSpellErr="1">
            <w:pPr>
              <w:pStyle w:val="Ttulo6"/>
              <w:numPr>
                <w:ilvl w:val="0"/>
                <w:numId w:val="6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Relacionar os planejamentos de curto, médio e longo prazo com a saúde financeira da organização.</w:t>
            </w:r>
          </w:p>
          <w:p w:rsidRPr="00261DE3" w:rsidR="00A62743" w:rsidP="0E017BED" w:rsidRDefault="00CF3FBE" w14:paraId="2C341560" wp14:textId="77777777" wp14:noSpellErr="1">
            <w:pPr>
              <w:pStyle w:val="Ttulo6"/>
              <w:numPr>
                <w:ilvl w:val="0"/>
                <w:numId w:val="6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Realizar projeções das situações econômico-financeiras e patrimonial da empresa.</w:t>
            </w:r>
          </w:p>
        </w:tc>
      </w:tr>
      <w:tr xmlns:wp14="http://schemas.microsoft.com/office/word/2010/wordml" w:rsidRPr="00261DE3" w:rsidR="003B43B7" w:rsidTr="0E017BED" w14:paraId="19029612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3B43B7" w:rsidP="0E017BED" w:rsidRDefault="00EA5D6B" w14:paraId="63B57D9E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2F5061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lastRenderedPageBreak/>
              <w:t>6 –</w:t>
            </w:r>
            <w:r w:rsidRPr="0E017BED" w:rsidR="4402415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Etapas do planejamento estratégico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1AED1263" wp14:textId="77777777" wp14:noSpellErr="1">
            <w:pPr>
              <w:pStyle w:val="Ttulo6"/>
              <w:numPr>
                <w:ilvl w:val="0"/>
                <w:numId w:val="7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Analisar as principais etapas do planejamento estratégico e possíveis variações.</w:t>
            </w:r>
          </w:p>
          <w:p w:rsidRPr="00261DE3" w:rsidR="00CF3FBE" w:rsidP="0E017BED" w:rsidRDefault="00CF3FBE" w14:paraId="4C3EF83A" wp14:textId="77777777" wp14:noSpellErr="1">
            <w:pPr>
              <w:pStyle w:val="Ttulo6"/>
              <w:numPr>
                <w:ilvl w:val="0"/>
                <w:numId w:val="7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Definir estratégia corporativa, estratégia competitiva e estratégia funcional.</w:t>
            </w:r>
          </w:p>
          <w:p w:rsidRPr="00261DE3" w:rsidR="00A62743" w:rsidP="0E017BED" w:rsidRDefault="00CF3FBE" w14:paraId="2C5852CF" wp14:textId="77777777" wp14:noSpellErr="1">
            <w:pPr>
              <w:pStyle w:val="Ttulo6"/>
              <w:numPr>
                <w:ilvl w:val="0"/>
                <w:numId w:val="7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Explicar a importância do mantra "planejar, depois agir" e as ferramentas que podem ajudar a empresa a colocá-lo em prática.</w:t>
            </w:r>
          </w:p>
        </w:tc>
      </w:tr>
      <w:tr xmlns:wp14="http://schemas.microsoft.com/office/word/2010/wordml" w:rsidRPr="00261DE3" w:rsidR="003B43B7" w:rsidTr="0E017BED" w14:paraId="08535609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3B43B7" w:rsidP="0E017BED" w:rsidRDefault="00DE7D6B" w14:paraId="3D71E55C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62C1EFC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 –</w:t>
            </w:r>
            <w:r w:rsidRPr="0E017BED" w:rsidR="62C1EF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Tipos de estruturas organizacionais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35996063" wp14:textId="77777777" wp14:noSpellErr="1">
            <w:pPr>
              <w:pStyle w:val="Ttulo6"/>
              <w:numPr>
                <w:ilvl w:val="0"/>
                <w:numId w:val="9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os diferentes elementos ligados às estruturas vertical e horizontal das organizações.</w:t>
            </w:r>
          </w:p>
          <w:p w:rsidRPr="00261DE3" w:rsidR="00CF3FBE" w:rsidP="0E017BED" w:rsidRDefault="00CF3FBE" w14:paraId="06BD89A8" wp14:textId="77777777" wp14:noSpellErr="1">
            <w:pPr>
              <w:pStyle w:val="Ttulo6"/>
              <w:numPr>
                <w:ilvl w:val="0"/>
                <w:numId w:val="9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Reconhecer a função de um organograma e o que ele representa.</w:t>
            </w:r>
          </w:p>
          <w:p w:rsidRPr="00261DE3" w:rsidR="00F913A0" w:rsidP="0E017BED" w:rsidRDefault="00CF3FBE" w14:paraId="0609BE2A" wp14:textId="77777777" wp14:noSpellErr="1">
            <w:pPr>
              <w:pStyle w:val="Ttulo6"/>
              <w:numPr>
                <w:ilvl w:val="0"/>
                <w:numId w:val="9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Diferenciar as características das organizações dos tipos funcional, divisional, matricial e em rede.</w:t>
            </w:r>
          </w:p>
        </w:tc>
      </w:tr>
      <w:tr xmlns:wp14="http://schemas.microsoft.com/office/word/2010/wordml" w:rsidRPr="00261DE3" w:rsidR="003B43B7" w:rsidTr="0E017BED" w14:paraId="3116F25B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3B43B7" w:rsidP="0E017BED" w:rsidRDefault="00DE7D6B" w14:paraId="17605B2E" wp14:textId="18AE7488" wp14:noSpellErr="1">
            <w:pPr>
              <w:pStyle w:val="Normal"/>
              <w:tabs>
                <w:tab w:val="left" w:pos="214"/>
              </w:tabs>
              <w:spacing w:after="0"/>
              <w:ind w:left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17D12AA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8-</w:t>
            </w:r>
            <w:r w:rsidRPr="0E017BED" w:rsidR="62C1EF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A organização I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7A5F74A9" wp14:textId="77777777" wp14:noSpellErr="1">
            <w:pPr>
              <w:pStyle w:val="Ttulo6"/>
              <w:numPr>
                <w:ilvl w:val="0"/>
                <w:numId w:val="10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os fatores que influenciam os administradores na escolha de uma determinada estrutura organizacional.</w:t>
            </w:r>
          </w:p>
          <w:p w:rsidRPr="00261DE3" w:rsidR="00CF3FBE" w:rsidP="0E017BED" w:rsidRDefault="00CF3FBE" w14:paraId="05FC81D1" wp14:textId="77777777" wp14:noSpellErr="1">
            <w:pPr>
              <w:pStyle w:val="Ttulo6"/>
              <w:numPr>
                <w:ilvl w:val="0"/>
                <w:numId w:val="10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Definir a estrutura vertical das organizações e as questões de autoridade e hierarquia.</w:t>
            </w:r>
          </w:p>
          <w:p w:rsidRPr="00261DE3" w:rsidR="00F913A0" w:rsidP="0E017BED" w:rsidRDefault="00CF3FBE" w14:paraId="396DDA6B" wp14:textId="77777777" wp14:noSpellErr="1">
            <w:pPr>
              <w:pStyle w:val="Ttulo6"/>
              <w:numPr>
                <w:ilvl w:val="0"/>
                <w:numId w:val="10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Diferenciar as diversas formas de estrutura horizontal.</w:t>
            </w:r>
          </w:p>
        </w:tc>
      </w:tr>
      <w:tr xmlns:wp14="http://schemas.microsoft.com/office/word/2010/wordml" w:rsidRPr="00261DE3" w:rsidR="003B43B7" w:rsidTr="0E017BED" w14:paraId="769CCA5A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3B43B7" w:rsidP="0E017BED" w:rsidRDefault="00DE7D6B" w14:paraId="0E4FD2C0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62C1EFC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9 –</w:t>
            </w:r>
            <w:r w:rsidRPr="0E017BED" w:rsidR="62C1EF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Análise administrativa: fluxograma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0CDBC9FE" wp14:textId="77777777" wp14:noSpellErr="1">
            <w:pPr>
              <w:pStyle w:val="Ttulo6"/>
              <w:numPr>
                <w:ilvl w:val="0"/>
                <w:numId w:val="12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os benefícios da utilização de fluxogramas na gestão de processos.</w:t>
            </w:r>
          </w:p>
          <w:p w:rsidRPr="00261DE3" w:rsidR="00CF3FBE" w:rsidP="0E017BED" w:rsidRDefault="00CF3FBE" w14:paraId="1AEF83EB" wp14:textId="77777777" wp14:noSpellErr="1">
            <w:pPr>
              <w:pStyle w:val="Ttulo6"/>
              <w:numPr>
                <w:ilvl w:val="0"/>
                <w:numId w:val="12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Reconhecer a importância do fluxograma na compreensão dos processos.</w:t>
            </w:r>
          </w:p>
          <w:p w:rsidRPr="00261DE3" w:rsidR="00F913A0" w:rsidP="0E017BED" w:rsidRDefault="00CF3FBE" w14:paraId="23F128D7" wp14:textId="77777777" wp14:noSpellErr="1">
            <w:pPr>
              <w:pStyle w:val="Ttulo6"/>
              <w:numPr>
                <w:ilvl w:val="0"/>
                <w:numId w:val="12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Construir um fluxograma.</w:t>
            </w:r>
          </w:p>
        </w:tc>
      </w:tr>
      <w:tr xmlns:wp14="http://schemas.microsoft.com/office/word/2010/wordml" w:rsidRPr="00261DE3" w:rsidR="003B43B7" w:rsidTr="0E017BED" w14:paraId="0F7D3673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3B43B7" w:rsidP="0E017BED" w:rsidRDefault="00DE7D6B" w14:paraId="287CBE01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62C1EFC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 –</w:t>
            </w:r>
            <w:r w:rsidRPr="0E017BED" w:rsidR="62C1EF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Análise administrativa: comunicação organizacional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521BE0C6" wp14:textId="77777777" wp14:noSpellErr="1">
            <w:pPr>
              <w:pStyle w:val="Ttulo6"/>
              <w:numPr>
                <w:ilvl w:val="0"/>
                <w:numId w:val="13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Reconhecer a importância da comunicação organizacional.</w:t>
            </w:r>
          </w:p>
          <w:p w:rsidRPr="00261DE3" w:rsidR="00CF3FBE" w:rsidP="0E017BED" w:rsidRDefault="00CF3FBE" w14:paraId="3791597E" wp14:textId="77777777" wp14:noSpellErr="1">
            <w:pPr>
              <w:pStyle w:val="Ttulo6"/>
              <w:numPr>
                <w:ilvl w:val="0"/>
                <w:numId w:val="13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barreiras que interferem em uma comunicação eficaz.</w:t>
            </w:r>
          </w:p>
          <w:p w:rsidRPr="00261DE3" w:rsidR="006F4634" w:rsidP="0E017BED" w:rsidRDefault="00CF3FBE" w14:paraId="2A146820" wp14:textId="77777777" wp14:noSpellErr="1">
            <w:pPr>
              <w:pStyle w:val="Ttulo6"/>
              <w:numPr>
                <w:ilvl w:val="0"/>
                <w:numId w:val="13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Indicar melhorias nos processos de comunicação organizacional.</w:t>
            </w:r>
          </w:p>
        </w:tc>
      </w:tr>
      <w:tr xmlns:wp14="http://schemas.microsoft.com/office/word/2010/wordml" w:rsidRPr="00261DE3" w:rsidR="00D45627" w:rsidTr="0E017BED" w14:paraId="44118EE3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D45627" w:rsidP="0E017BED" w:rsidRDefault="00D45627" w14:paraId="0D78661E" wp14:textId="037390D3" wp14:noSpellErr="1">
            <w:pPr>
              <w:pStyle w:val="Normal"/>
              <w:tabs>
                <w:tab w:val="left" w:pos="214"/>
              </w:tabs>
              <w:spacing w:after="0"/>
              <w:ind w:left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150902A3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11 -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Liderança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1ABB8559" wp14:textId="77777777">
            <w:pPr>
              <w:pStyle w:val="Ttulo6"/>
              <w:numPr>
                <w:ilvl w:val="0"/>
                <w:numId w:val="15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Identificar o conceito </w:t>
            </w:r>
            <w:proofErr w:type="spellStart"/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deliderança</w:t>
            </w:r>
            <w:proofErr w:type="spellEnd"/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 a partir de diversas teorias apresentadas.</w:t>
            </w:r>
          </w:p>
          <w:p w:rsidRPr="00261DE3" w:rsidR="00CF3FBE" w:rsidP="0E017BED" w:rsidRDefault="00CF3FBE" w14:paraId="4567194D" wp14:textId="77777777" wp14:noSpellErr="1">
            <w:pPr>
              <w:pStyle w:val="Ttulo6"/>
              <w:numPr>
                <w:ilvl w:val="0"/>
                <w:numId w:val="15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Diferenciar "liderança" de "gestão".</w:t>
            </w:r>
          </w:p>
          <w:p w:rsidRPr="00261DE3" w:rsidR="00D45627" w:rsidP="0E017BED" w:rsidRDefault="00CF3FBE" w14:paraId="04D2C048" wp14:textId="77777777" wp14:noSpellErr="1">
            <w:pPr>
              <w:pStyle w:val="Ttulo6"/>
              <w:numPr>
                <w:ilvl w:val="0"/>
                <w:numId w:val="15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Avaliar a influência de cada estilo de liderança no desempenho das pessoas numa organização.</w:t>
            </w:r>
          </w:p>
        </w:tc>
      </w:tr>
      <w:tr xmlns:wp14="http://schemas.microsoft.com/office/word/2010/wordml" w:rsidRPr="00261DE3" w:rsidR="00D45627" w:rsidTr="0E017BED" w14:paraId="4C04230E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D45627" w:rsidP="0E017BED" w:rsidRDefault="00D45627" w14:paraId="22F20EBA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39064D0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12 –</w:t>
            </w:r>
            <w:r w:rsidRPr="0E017BED" w:rsidR="39064D0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Administração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participativa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73D5AD20" wp14:textId="77777777" wp14:noSpellErr="1">
            <w:pPr>
              <w:pStyle w:val="Ttulo6"/>
              <w:numPr>
                <w:ilvl w:val="0"/>
                <w:numId w:val="16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Reconhecer os avanços e limitações da administração participativa.</w:t>
            </w:r>
          </w:p>
          <w:p w:rsidRPr="00261DE3" w:rsidR="00CF3FBE" w:rsidP="0E017BED" w:rsidRDefault="00CF3FBE" w14:paraId="0F0AF174" wp14:textId="77777777" wp14:noSpellErr="1">
            <w:pPr>
              <w:pStyle w:val="Ttulo6"/>
              <w:numPr>
                <w:ilvl w:val="0"/>
                <w:numId w:val="16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estratégias para a administração participativa.</w:t>
            </w:r>
          </w:p>
          <w:p w:rsidRPr="00261DE3" w:rsidR="00D45627" w:rsidP="0E017BED" w:rsidRDefault="00CF3FBE" w14:paraId="23634A7A" wp14:textId="77777777" wp14:noSpellErr="1">
            <w:pPr>
              <w:pStyle w:val="Ttulo6"/>
              <w:numPr>
                <w:ilvl w:val="0"/>
                <w:numId w:val="16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Relacionar a administração participativa e o </w:t>
            </w: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empowerment</w:t>
            </w: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xmlns:wp14="http://schemas.microsoft.com/office/word/2010/wordml" w:rsidRPr="00261DE3" w:rsidR="00D45627" w:rsidTr="0E017BED" w14:paraId="154460A9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D45627" w:rsidP="0E017BED" w:rsidRDefault="00D45627" w14:paraId="12D911B0" wp14:textId="06B9713B" wp14:noSpellErr="1">
            <w:pPr>
              <w:pStyle w:val="Normal"/>
              <w:tabs>
                <w:tab w:val="left" w:pos="214"/>
              </w:tabs>
              <w:spacing w:after="0"/>
              <w:ind w:left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6175FF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13-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Indicadores de controle I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1D3B738C" wp14:textId="77777777" wp14:noSpellErr="1">
            <w:pPr>
              <w:pStyle w:val="Ttulo6"/>
              <w:numPr>
                <w:ilvl w:val="0"/>
                <w:numId w:val="17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por que as empresas desenvolvem sistemas de controle para os funcionários e seus principais mecanismos.</w:t>
            </w:r>
          </w:p>
          <w:p w:rsidRPr="00261DE3" w:rsidR="00CF3FBE" w:rsidP="0E017BED" w:rsidRDefault="00CF3FBE" w14:paraId="4770CA3F" wp14:textId="77777777" wp14:noSpellErr="1">
            <w:pPr>
              <w:pStyle w:val="Ttulo6"/>
              <w:numPr>
                <w:ilvl w:val="0"/>
                <w:numId w:val="17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Explicar o funcionamento de um sistema básico de controle burocrático.</w:t>
            </w:r>
          </w:p>
          <w:p w:rsidRPr="00261DE3" w:rsidR="00D45627" w:rsidP="0E017BED" w:rsidRDefault="00CF3FBE" w14:paraId="3EBB9D68" wp14:textId="77777777" wp14:noSpellErr="1">
            <w:pPr>
              <w:pStyle w:val="Ttulo6"/>
              <w:numPr>
                <w:ilvl w:val="0"/>
                <w:numId w:val="17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Descrever os propósitos do uso de orçamentos como dispositivos de controle.</w:t>
            </w:r>
          </w:p>
        </w:tc>
      </w:tr>
      <w:tr xmlns:wp14="http://schemas.microsoft.com/office/word/2010/wordml" w:rsidRPr="00261DE3" w:rsidR="00D45627" w:rsidTr="0E017BED" w14:paraId="6454719C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D45627" w:rsidP="0E017BED" w:rsidRDefault="00D45627" w14:paraId="3FF3D513" wp14:textId="225FBA03" wp14:noSpellErr="1">
            <w:pPr>
              <w:pStyle w:val="Normal"/>
              <w:tabs>
                <w:tab w:val="left" w:pos="214"/>
              </w:tabs>
              <w:spacing w:after="0"/>
              <w:ind w:left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3BBDD6A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14-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Indicadores de controle II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207A1C88" wp14:textId="77777777" wp14:noSpellErr="1">
            <w:pPr>
              <w:pStyle w:val="Ttulo6"/>
              <w:numPr>
                <w:ilvl w:val="0"/>
                <w:numId w:val="18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Listar os procedimentos para </w:t>
            </w: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implementar</w:t>
            </w: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 sistemas de controle eficazes.</w:t>
            </w:r>
          </w:p>
          <w:p w:rsidRPr="00261DE3" w:rsidR="00CF3FBE" w:rsidP="0E017BED" w:rsidRDefault="00CF3FBE" w14:paraId="441A59C9" wp14:textId="77777777" wp14:noSpellErr="1">
            <w:pPr>
              <w:pStyle w:val="Ttulo6"/>
              <w:numPr>
                <w:ilvl w:val="0"/>
                <w:numId w:val="18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maneiras de como as empresas usam mecanismos de controle de mercado.</w:t>
            </w:r>
          </w:p>
          <w:p w:rsidRPr="00261DE3" w:rsidR="00D45627" w:rsidP="0E017BED" w:rsidRDefault="00CF3FBE" w14:paraId="5725562C" wp14:textId="77777777" wp14:noSpellErr="1">
            <w:pPr>
              <w:pStyle w:val="Ttulo6"/>
              <w:numPr>
                <w:ilvl w:val="0"/>
                <w:numId w:val="18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Discutir o uso do controle psicológico ou pela cultura organizacional.</w:t>
            </w:r>
          </w:p>
        </w:tc>
      </w:tr>
      <w:tr xmlns:wp14="http://schemas.microsoft.com/office/word/2010/wordml" w:rsidRPr="00261DE3" w:rsidR="00D45627" w:rsidTr="0E017BED" w14:paraId="3C6754EA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D45627" w:rsidP="0E017BED" w:rsidRDefault="00D45627" w14:paraId="50710B25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39064D0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15 –</w:t>
            </w:r>
            <w:r w:rsidRPr="0E017BED" w:rsidR="2D37CB9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Governança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em empresas familiares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6950E601" wp14:textId="77777777" wp14:noSpellErr="1">
            <w:pPr>
              <w:pStyle w:val="Ttulo6"/>
              <w:numPr>
                <w:ilvl w:val="0"/>
                <w:numId w:val="19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Reconhecer a influência da cultura da família empreendedora na governança da organização familiar.</w:t>
            </w:r>
          </w:p>
          <w:p w:rsidRPr="00261DE3" w:rsidR="00CF3FBE" w:rsidP="0E017BED" w:rsidRDefault="00CF3FBE" w14:paraId="2B5955EA" wp14:textId="77777777" wp14:noSpellErr="1">
            <w:pPr>
              <w:pStyle w:val="Ttulo6"/>
              <w:numPr>
                <w:ilvl w:val="0"/>
                <w:numId w:val="19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os conflitos comuns na governança da empresa familiar.</w:t>
            </w:r>
          </w:p>
          <w:p w:rsidRPr="00261DE3" w:rsidR="00D45627" w:rsidP="0E017BED" w:rsidRDefault="00CF3FBE" w14:paraId="0F9300F6" wp14:textId="77777777" wp14:noSpellErr="1">
            <w:pPr>
              <w:pStyle w:val="Ttulo6"/>
              <w:numPr>
                <w:ilvl w:val="0"/>
                <w:numId w:val="19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Explicar por que a distinção clara entre propriedade e gestão é fundamental para a governança da empresa familiar.</w:t>
            </w:r>
          </w:p>
        </w:tc>
      </w:tr>
      <w:tr xmlns:wp14="http://schemas.microsoft.com/office/word/2010/wordml" w:rsidRPr="00261DE3" w:rsidR="00D45627" w:rsidTr="0E017BED" w14:paraId="434F7255" wp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261DE3" w:rsidR="00D45627" w:rsidP="0E017BED" w:rsidRDefault="00D45627" w14:paraId="1C2346B4" wp14:textId="77777777" wp14:noSpellErr="1">
            <w:pPr>
              <w:tabs>
                <w:tab w:val="left" w:pos="214"/>
              </w:tabs>
              <w:spacing w:after="0"/>
              <w:ind w:left="0" w:hanging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39064D0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16 –</w:t>
            </w:r>
            <w:r w:rsidRPr="0E017BED" w:rsidR="39064D0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73697A5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Ondas do negócio: do marketing 1.0 ao marketing 4.0</w:t>
            </w:r>
          </w:p>
        </w:tc>
        <w:tc>
          <w:tcPr>
            <w:tcW w:w="3947" w:type="pct"/>
            <w:tcMar/>
            <w:vAlign w:val="center"/>
          </w:tcPr>
          <w:p w:rsidRPr="00261DE3" w:rsidR="00CF3FBE" w:rsidP="0E017BED" w:rsidRDefault="00CF3FBE" w14:paraId="0224C3EB" wp14:textId="77777777" wp14:noSpellErr="1">
            <w:pPr>
              <w:pStyle w:val="Ttulo6"/>
              <w:numPr>
                <w:ilvl w:val="0"/>
                <w:numId w:val="20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Reconhecer a evolução e o desenvolvimento das diferentes eras do marketing 1.0, 2.0, 3.0 e 4.0.</w:t>
            </w:r>
          </w:p>
          <w:p w:rsidRPr="00261DE3" w:rsidR="00CF3FBE" w:rsidP="0E017BED" w:rsidRDefault="00CF3FBE" w14:paraId="58313BC4" wp14:textId="77777777" wp14:noSpellErr="1">
            <w:pPr>
              <w:pStyle w:val="Ttulo6"/>
              <w:numPr>
                <w:ilvl w:val="0"/>
                <w:numId w:val="20"/>
              </w:numPr>
              <w:spacing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Identificar as principais características de cada era do marketing e os seus impactos na economia global e na gestão das empresas.</w:t>
            </w:r>
          </w:p>
          <w:p w:rsidRPr="00261DE3" w:rsidR="00D45627" w:rsidP="0E017BED" w:rsidRDefault="00CF3FBE" w14:paraId="6EDC0247" wp14:textId="77777777" wp14:noSpellErr="1">
            <w:pPr>
              <w:pStyle w:val="Ttulo6"/>
              <w:numPr>
                <w:ilvl w:val="0"/>
                <w:numId w:val="20"/>
              </w:numPr>
              <w:spacing w:before="0" w:beforeAutospacing="off" w:after="0"/>
              <w:ind w:left="213" w:hanging="213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E017BED" w:rsidR="36371274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Analisar contextos mercadológicos para aplicar as melhores práticas de planejamento de marketing.</w:t>
            </w:r>
          </w:p>
        </w:tc>
      </w:tr>
    </w:tbl>
    <w:p xmlns:wp14="http://schemas.microsoft.com/office/word/2010/wordml" w:rsidRPr="00261DE3" w:rsidR="001C0B6F" w:rsidP="0E017BED" w:rsidRDefault="001C0B6F" w14:paraId="5A39BBE3" wp14:textId="77777777" wp14:noSpellErr="1">
      <w:pP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1DE3" w:rsidR="00AA1AC2" w:rsidTr="0E017BED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261DE3" w:rsidR="00AA1AC2" w:rsidP="0E017BED" w:rsidRDefault="00AA1AC2" w14:paraId="0FC5A14B" wp14:textId="77777777" wp14:noSpellErr="1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22EE814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6. HABILIDADES E COMPETÊNCIAS</w:t>
            </w:r>
          </w:p>
        </w:tc>
      </w:tr>
    </w:tbl>
    <w:p xmlns:wp14="http://schemas.microsoft.com/office/word/2010/wordml" w:rsidRPr="00261DE3" w:rsidR="00AA1AC2" w:rsidP="0E017BED" w:rsidRDefault="00AA1AC2" w14:paraId="7BECFE90" wp14:textId="77777777" wp14:noSpellErr="1">
      <w:pPr>
        <w:pBdr>
          <w:bottom w:val="single" w:color="auto" w:sz="4" w:space="1"/>
        </w:pBdr>
        <w:jc w:val="both"/>
        <w:rPr>
          <w:rFonts w:ascii="Arial" w:hAnsi="Arial" w:eastAsia="Arial" w:cs="Arial"/>
          <w:color w:val="auto"/>
          <w:sz w:val="22"/>
          <w:szCs w:val="22"/>
        </w:rPr>
      </w:pPr>
      <w:r w:rsidRPr="0E017BED" w:rsidR="522EE814">
        <w:rPr>
          <w:rFonts w:ascii="Arial" w:hAnsi="Arial" w:eastAsia="Arial" w:cs="Arial"/>
          <w:color w:val="auto"/>
          <w:sz w:val="22"/>
          <w:szCs w:val="22"/>
        </w:rPr>
        <w:t>Apontar as vantagens competi</w:t>
      </w:r>
      <w:r w:rsidRPr="0E017BED" w:rsidR="26575D4B">
        <w:rPr>
          <w:rFonts w:ascii="Arial" w:hAnsi="Arial" w:eastAsia="Arial" w:cs="Arial"/>
          <w:color w:val="auto"/>
          <w:sz w:val="22"/>
          <w:szCs w:val="22"/>
        </w:rPr>
        <w:t>ti</w:t>
      </w:r>
      <w:r w:rsidRPr="0E017BED" w:rsidR="522EE814">
        <w:rPr>
          <w:rFonts w:ascii="Arial" w:hAnsi="Arial" w:eastAsia="Arial" w:cs="Arial"/>
          <w:color w:val="auto"/>
          <w:sz w:val="22"/>
          <w:szCs w:val="22"/>
        </w:rPr>
        <w:t>vas que devem ser alcançadas nas empresas para que alcancem o nível global. Relacionar as funções gerenciais com a possibilidade de alcance dos objetivos empresariais. Apontar quais foram e quais são as formas pelas quais os países têm diminuído as suas barreiras comerciais e culturais. Reconhecer a importância da história e do surgimento da administração. Relacionar as decorrências da implantação do método científico de produção com o desenvolvimento econômico das empresas que o adotaram.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261DE3" w:rsidR="00FF7118" w:rsidTr="0E017BED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261DE3" w:rsidR="00FF7118" w:rsidP="0E017BED" w:rsidRDefault="00FF7118" w14:paraId="56F38D5B" wp14:textId="77777777" wp14:noSpellErr="1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7B1F81B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</w:t>
            </w:r>
            <w:r w:rsidRPr="0E017BED" w:rsidR="7B1F81B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261DE3" w:rsidR="00F90F7D" w:rsidTr="0E017BED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261DE3" w:rsidR="00F90F7D" w:rsidP="0E017BED" w:rsidRDefault="00F90F7D" w14:paraId="3845BD73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01EC927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F90F7D" w:rsidP="0E017BED" w:rsidRDefault="00E2397A" w14:paraId="49EF7666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47D1907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Título do </w:t>
            </w:r>
            <w:r w:rsidRPr="0E017BED" w:rsidR="01EC927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261DE3" w:rsidR="00F90F7D" w:rsidP="0E017BED" w:rsidRDefault="00F90F7D" w14:paraId="11589258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01EC927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261DE3" w:rsidR="00F90F7D" w:rsidP="0E017BED" w:rsidRDefault="00F90F7D" w14:paraId="040669B2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01EC927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</w:t>
            </w:r>
          </w:p>
          <w:p w:rsidRPr="00261DE3" w:rsidR="00F90F7D" w:rsidP="0E017BED" w:rsidRDefault="00F90F7D" w14:paraId="619350ED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01EC927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Teórica/</w:t>
            </w:r>
          </w:p>
          <w:p w:rsidRPr="00261DE3" w:rsidR="00F90F7D" w:rsidP="0E017BED" w:rsidRDefault="00F90F7D" w14:paraId="382539A4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01EC927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261DE3" w:rsidR="0069212E" w:rsidTr="0E017BED" w14:paraId="14D57585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1DE3" w:rsidR="0069212E" w:rsidP="0E017BED" w:rsidRDefault="0069212E" w14:paraId="649841BE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DED81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</w:t>
            </w:r>
          </w:p>
          <w:p w:rsidRPr="00261DE3" w:rsidR="0069212E" w:rsidP="0E017BED" w:rsidRDefault="0069212E" w14:paraId="41C8F396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69212E" w:rsidP="0E017BED" w:rsidRDefault="0069212E" w14:paraId="1F4EEAAF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DED81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 </w:t>
            </w: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- </w:t>
            </w: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Bases históricas da administração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B3C22" w:rsidR="00DB3C22" w:rsidP="0E017BED" w:rsidRDefault="00DB3C22" w14:paraId="71EB4B1A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DB3C22" w:rsidR="00DB3C22" w:rsidP="0E017BED" w:rsidRDefault="00DB3C22" w14:paraId="4C2D5136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Vídeo de apresentação</w:t>
            </w:r>
          </w:p>
          <w:p w:rsidRPr="00DB3C22" w:rsidR="0069212E" w:rsidP="0E017BED" w:rsidRDefault="00DB3C22" w14:paraId="60FDA1B5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1DE3" w:rsidR="0069212E" w:rsidP="0E017BED" w:rsidRDefault="0069212E" w14:paraId="72A3D3EC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69212E" w:rsidP="0E017BED" w:rsidRDefault="0069212E" w14:paraId="2088C09A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261DE3" w:rsidR="0069212E" w:rsidP="0E017BED" w:rsidRDefault="0069212E" w14:paraId="0D0B940D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1DE3" w:rsidR="0069212E" w:rsidTr="0E017BED" w14:paraId="7BEE8B72" wp14:textId="77777777">
        <w:tc>
          <w:tcPr>
            <w:tcW w:w="984" w:type="dxa"/>
            <w:vMerge/>
            <w:tcMar/>
            <w:vAlign w:val="center"/>
          </w:tcPr>
          <w:p w:rsidRPr="00261DE3" w:rsidR="0069212E" w:rsidP="00084E27" w:rsidRDefault="0069212E" w14:paraId="0E27B00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69212E" w:rsidP="0E017BED" w:rsidRDefault="0069212E" w14:paraId="3C603417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DED81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2 </w:t>
            </w: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</w:t>
            </w: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Introdução à administração</w:t>
            </w:r>
          </w:p>
        </w:tc>
        <w:tc>
          <w:tcPr>
            <w:tcW w:w="3828" w:type="dxa"/>
            <w:vMerge/>
            <w:tcMar/>
            <w:vAlign w:val="center"/>
          </w:tcPr>
          <w:p w:rsidRPr="00DB3C22" w:rsidR="0069212E" w:rsidP="00084E27" w:rsidRDefault="0069212E" w14:paraId="60061E4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1DE3" w:rsidR="0069212E" w:rsidP="00084E27" w:rsidRDefault="0069212E" w14:paraId="44EAFD9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lang w:eastAsia="pt-BR"/>
              </w:rPr>
            </w:pPr>
          </w:p>
        </w:tc>
      </w:tr>
      <w:tr xmlns:wp14="http://schemas.microsoft.com/office/word/2010/wordml" w:rsidRPr="00261DE3" w:rsidR="0069212E" w:rsidTr="0E017BED" w14:paraId="1DCBDF2C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1DE3" w:rsidR="0069212E" w:rsidP="0E017BED" w:rsidRDefault="0069212E" w14:paraId="4B94D5A5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  <w:p w:rsidRPr="00261DE3" w:rsidR="0069212E" w:rsidP="0E017BED" w:rsidRDefault="0069212E" w14:paraId="18F999B5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DED81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69212E" w:rsidP="0E017BED" w:rsidRDefault="0069212E" w14:paraId="44A568E5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DED81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3 </w:t>
            </w: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– </w:t>
            </w: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Funções gerenciais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B3C22" w:rsidR="00DB3C22" w:rsidP="0E017BED" w:rsidRDefault="00DB3C22" w14:paraId="767B6B10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DB3C22" w:rsidR="00DB3C22" w:rsidP="0E017BED" w:rsidRDefault="00DB3C22" w14:paraId="44DD0132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DB3C22" w:rsidR="0069212E" w:rsidP="0E017BED" w:rsidRDefault="00DB3C22" w14:paraId="4A81EF63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1DE3" w:rsidR="0069212E" w:rsidP="0E017BED" w:rsidRDefault="0069212E" w14:paraId="3DEEC669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69212E" w:rsidP="0E017BED" w:rsidRDefault="0069212E" w14:paraId="27D4F52D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261DE3" w:rsidR="0069212E" w:rsidP="0E017BED" w:rsidRDefault="0069212E" w14:paraId="3656B9AB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1DE3" w:rsidR="0069212E" w:rsidTr="0E017BED" w14:paraId="2B8EFCEB" wp14:textId="77777777">
        <w:tc>
          <w:tcPr>
            <w:tcW w:w="984" w:type="dxa"/>
            <w:vMerge/>
            <w:tcMar/>
            <w:vAlign w:val="center"/>
          </w:tcPr>
          <w:p w:rsidRPr="00261DE3" w:rsidR="0069212E" w:rsidP="00084E27" w:rsidRDefault="0069212E" w14:paraId="45FB081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69212E" w:rsidP="0E017BED" w:rsidRDefault="0069212E" w14:paraId="4CC965F1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DED81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4 </w:t>
            </w: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– </w:t>
            </w:r>
            <w:r w:rsidRPr="0E017BED" w:rsidR="53DED81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Evolução da estratégia empresarial</w:t>
            </w:r>
          </w:p>
        </w:tc>
        <w:tc>
          <w:tcPr>
            <w:tcW w:w="3828" w:type="dxa"/>
            <w:vMerge/>
            <w:tcMar/>
            <w:vAlign w:val="center"/>
          </w:tcPr>
          <w:p w:rsidRPr="00DB3C22" w:rsidR="0069212E" w:rsidP="00084E27" w:rsidRDefault="0069212E" w14:paraId="049F31CB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1DE3" w:rsidR="0069212E" w:rsidP="00084E27" w:rsidRDefault="0069212E" w14:paraId="5312826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2C7186D7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5FCD5EC4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66BA4ADD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5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–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Planejamento estratégico, tático e operacional.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B3C22" w:rsidR="00DB3C22" w:rsidP="0E017BED" w:rsidRDefault="00DB3C22" w14:paraId="3C688822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DB3C22" w:rsidR="00DB3C22" w:rsidP="0E017BED" w:rsidRDefault="00DB3C22" w14:paraId="070E4A74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Videoaula</w:t>
            </w:r>
          </w:p>
          <w:p w:rsidRPr="00DB3C22" w:rsidR="00DB3C22" w:rsidP="0E017BED" w:rsidRDefault="00DB3C22" w14:paraId="4D2A9922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Prova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</w:t>
            </w:r>
          </w:p>
          <w:p w:rsidRPr="00DB3C22" w:rsidR="00DB3C22" w:rsidP="0E017BED" w:rsidRDefault="00DB3C22" w14:paraId="2C0D8F2C" wp14:textId="77777777" wp14:noSpellErr="1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62486C05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DB3C22" w:rsidP="0E017BED" w:rsidRDefault="00DB3C22" w14:paraId="3EB62759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261DE3" w:rsidR="00DB3C22" w:rsidP="0E017BED" w:rsidRDefault="00DB3C22" w14:paraId="4101652C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29AD5905" wp14:textId="77777777">
        <w:tc>
          <w:tcPr>
            <w:tcW w:w="984" w:type="dxa"/>
            <w:vMerge/>
            <w:tcMar/>
            <w:vAlign w:val="center"/>
          </w:tcPr>
          <w:p w:rsidRPr="00261DE3" w:rsidR="00DB3C22" w:rsidP="00084E27" w:rsidRDefault="00DB3C22" w14:paraId="4B99056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25DD9B9B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6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 Etapas do planejamento estratégico</w:t>
            </w:r>
          </w:p>
        </w:tc>
        <w:tc>
          <w:tcPr>
            <w:tcW w:w="3828" w:type="dxa"/>
            <w:vMerge/>
            <w:tcMar/>
            <w:vAlign w:val="center"/>
          </w:tcPr>
          <w:p w:rsidRPr="00DB3C22" w:rsidR="00DB3C22" w:rsidP="00084E27" w:rsidRDefault="00DB3C22" w14:paraId="1299C43A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1DE3" w:rsidR="00DB3C22" w:rsidP="00084E27" w:rsidRDefault="00DB3C22" w14:paraId="4DDBEF0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3B928562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2598DEE6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495FC6E9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7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 Tipos de estruturas organizacionais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B3C22" w:rsidR="00DB3C22" w:rsidP="0E017BED" w:rsidRDefault="00DB3C22" w14:paraId="66A8D086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DB3C22" w:rsidR="00DB3C22" w:rsidP="0E017BED" w:rsidRDefault="00DB3C22" w14:paraId="16E5DC2C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DB3C22" w:rsidR="00DB3C22" w:rsidP="0E017BED" w:rsidRDefault="00DB3C22" w14:paraId="6A488DE4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3461D779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DB3C22" w:rsidP="0E017BED" w:rsidRDefault="00DB3C22" w14:paraId="1DF44421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261DE3" w:rsidR="00DB3C22" w:rsidP="0E017BED" w:rsidRDefault="00DB3C22" w14:paraId="3CF2D8B6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6E6F7160" wp14:textId="77777777">
        <w:tc>
          <w:tcPr>
            <w:tcW w:w="984" w:type="dxa"/>
            <w:vMerge/>
            <w:tcMar/>
            <w:vAlign w:val="center"/>
          </w:tcPr>
          <w:p w:rsidRPr="00261DE3" w:rsidR="00DB3C22" w:rsidP="00084E27" w:rsidRDefault="00DB3C22" w14:paraId="0FB7827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7F76F257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8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–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 organização I</w:t>
            </w:r>
          </w:p>
        </w:tc>
        <w:tc>
          <w:tcPr>
            <w:tcW w:w="3828" w:type="dxa"/>
            <w:vMerge/>
            <w:tcMar/>
            <w:vAlign w:val="center"/>
          </w:tcPr>
          <w:p w:rsidRPr="00261DE3" w:rsidR="00DB3C22" w:rsidP="00084E27" w:rsidRDefault="00DB3C22" w14:paraId="1FC3994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1DE3" w:rsidR="00DB3C22" w:rsidP="00084E27" w:rsidRDefault="00DB3C22" w14:paraId="0562CB0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6CAF4FF2" wp14:textId="77777777">
        <w:trPr>
          <w:trHeight w:val="471"/>
        </w:trPr>
        <w:tc>
          <w:tcPr>
            <w:tcW w:w="984" w:type="dxa"/>
            <w:shd w:val="clear" w:color="auto" w:fill="auto"/>
            <w:tcMar/>
            <w:vAlign w:val="center"/>
          </w:tcPr>
          <w:p w:rsidRPr="00261DE3" w:rsidR="00DB3C22" w:rsidP="0E017BED" w:rsidRDefault="00DB3C22" w14:paraId="78941E47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261DE3" w:rsidR="00DB3C22" w:rsidP="0E017BED" w:rsidRDefault="00DB3C22" w14:paraId="49BF64F7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Prova - 2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261DE3" w:rsidR="00DB3C22" w:rsidP="0E017BED" w:rsidRDefault="00DB3C22" w14:paraId="7219A922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261DE3" w:rsidR="00DB3C22" w:rsidTr="0E017BED" w14:paraId="5A8E870D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29B4EA11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5B9135B9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9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</w:t>
            </w: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Análise administrativa: fluxograma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B3C22" w:rsidR="00DB3C22" w:rsidP="0E017BED" w:rsidRDefault="00DB3C22" w14:paraId="3C8FFCEA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DB3C22" w:rsidR="00DB3C22" w:rsidP="0E017BED" w:rsidRDefault="00DB3C22" w14:paraId="59374FF0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Estudo em pares – Supere-se</w:t>
            </w:r>
          </w:p>
          <w:p w:rsidRPr="00DB3C22" w:rsidR="00DB3C22" w:rsidP="0E017BED" w:rsidRDefault="00DB3C22" w14:paraId="363E3784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34CE0A41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DB3C22" w:rsidP="0E017BED" w:rsidRDefault="00DB3C22" w14:paraId="1B61B5BD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261DE3" w:rsidR="00DB3C22" w:rsidP="0E017BED" w:rsidRDefault="00DB3C22" w14:paraId="62EBF3C5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53F4B68F" wp14:textId="77777777">
        <w:tc>
          <w:tcPr>
            <w:tcW w:w="984" w:type="dxa"/>
            <w:vMerge/>
            <w:tcMar/>
            <w:vAlign w:val="center"/>
          </w:tcPr>
          <w:p w:rsidRPr="00261DE3" w:rsidR="00DB3C22" w:rsidP="00084E27" w:rsidRDefault="00DB3C22" w14:paraId="6D98A12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20D1D8B2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10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</w:t>
            </w: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Análise administrativa: comunicação organizacional</w:t>
            </w:r>
          </w:p>
        </w:tc>
        <w:tc>
          <w:tcPr>
            <w:tcW w:w="3828" w:type="dxa"/>
            <w:vMerge/>
            <w:tcMar/>
            <w:vAlign w:val="center"/>
          </w:tcPr>
          <w:p w:rsidRPr="00DB3C22" w:rsidR="00DB3C22" w:rsidP="00084E27" w:rsidRDefault="00DB3C22" w14:paraId="2946DB82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1DE3" w:rsidR="00DB3C22" w:rsidP="00084E27" w:rsidRDefault="00DB3C22" w14:paraId="5997CC1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4FBC826F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110FFD37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  <w:p w:rsidRPr="00261DE3" w:rsidR="00DB3C22" w:rsidP="0E017BED" w:rsidRDefault="00DB3C22" w14:paraId="75697EEC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7192923B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11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-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Liderança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B3C22" w:rsidR="00DB3C22" w:rsidP="0E017BED" w:rsidRDefault="00DB3C22" w14:paraId="172EB1D2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DB3C22" w:rsidR="00DB3C22" w:rsidP="0E017BED" w:rsidRDefault="00DB3C22" w14:paraId="6CD3BABD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DB3C22" w:rsidR="00DB3C22" w:rsidP="0E017BED" w:rsidRDefault="00DB3C22" w14:paraId="73E8D0C1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Webinar</w:t>
            </w:r>
          </w:p>
          <w:p w:rsidRPr="00DB3C22" w:rsidR="00DB3C22" w:rsidP="0E017BED" w:rsidRDefault="00DB3C22" w14:paraId="51D1ED84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6B699379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DB3C22" w:rsidP="0E017BED" w:rsidRDefault="00DB3C22" w14:paraId="3FE9F23F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DB3C22" w:rsidP="0E017BED" w:rsidRDefault="00DB3C22" w14:paraId="05BD73D3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261DE3" w:rsidR="00DB3C22" w:rsidP="0E017BED" w:rsidRDefault="00DB3C22" w14:paraId="1F72F646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7A43DE8E" wp14:textId="77777777">
        <w:tc>
          <w:tcPr>
            <w:tcW w:w="984" w:type="dxa"/>
            <w:vMerge/>
            <w:tcMar/>
            <w:vAlign w:val="center"/>
          </w:tcPr>
          <w:p w:rsidRPr="00261DE3" w:rsidR="00DB3C22" w:rsidP="00084E27" w:rsidRDefault="00DB3C22" w14:paraId="08CE6F9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6C005C68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12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–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Administração participativa</w:t>
            </w:r>
          </w:p>
        </w:tc>
        <w:tc>
          <w:tcPr>
            <w:tcW w:w="3828" w:type="dxa"/>
            <w:vMerge/>
            <w:tcMar/>
            <w:vAlign w:val="center"/>
          </w:tcPr>
          <w:p w:rsidRPr="00DB3C22" w:rsidR="00DB3C22" w:rsidP="00084E27" w:rsidRDefault="00DB3C22" w14:paraId="61CDCEAD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1DE3" w:rsidR="00DB3C22" w:rsidP="00084E27" w:rsidRDefault="00DB3C22" w14:paraId="6BB9E25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3DF3F133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44B0A208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37D37B48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13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–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Indicadores de controle I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B3C22" w:rsidR="00DB3C22" w:rsidP="0E017BED" w:rsidRDefault="00DB3C22" w14:paraId="6677F4BE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DB3C22" w:rsidR="00DB3C22" w:rsidP="0E017BED" w:rsidRDefault="00DB3C22" w14:paraId="5B4630AB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Videoaula</w:t>
            </w:r>
          </w:p>
          <w:p w:rsidRPr="00DB3C22" w:rsidR="00DB3C22" w:rsidP="0E017BED" w:rsidRDefault="00DB3C22" w14:paraId="129471B5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Prova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DB3C22" w:rsidR="00DB3C22" w:rsidP="0E017BED" w:rsidRDefault="00DB3C22" w14:paraId="0D53646B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23DE523C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DB3C22" w:rsidP="0E017BED" w:rsidRDefault="00DB3C22" w14:paraId="52E56223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DB3C22" w:rsidP="0E017BED" w:rsidRDefault="00DB3C22" w14:paraId="31C9E8DF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261DE3" w:rsidR="00DB3C22" w:rsidP="0E017BED" w:rsidRDefault="00DB3C22" w14:paraId="07547A01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513A8318" wp14:textId="77777777">
        <w:tc>
          <w:tcPr>
            <w:tcW w:w="984" w:type="dxa"/>
            <w:vMerge/>
            <w:tcMar/>
            <w:vAlign w:val="center"/>
          </w:tcPr>
          <w:p w:rsidRPr="00261DE3" w:rsidR="00DB3C22" w:rsidP="00084E27" w:rsidRDefault="00DB3C22" w14:paraId="5043CB0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59732430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14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 Indicadores de controle II</w:t>
            </w:r>
          </w:p>
        </w:tc>
        <w:tc>
          <w:tcPr>
            <w:tcW w:w="3828" w:type="dxa"/>
            <w:vMerge/>
            <w:tcMar/>
            <w:vAlign w:val="center"/>
          </w:tcPr>
          <w:p w:rsidRPr="00DB3C22" w:rsidR="00DB3C22" w:rsidP="00084E27" w:rsidRDefault="00DB3C22" w14:paraId="07459315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1DE3" w:rsidR="00DB3C22" w:rsidP="00084E27" w:rsidRDefault="00DB3C22" w14:paraId="6537F28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313F149E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2B2B7304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73461D78" wp14:textId="77777777" wp14:noSpellErr="1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15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 Governança em empresas familiares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B3C22" w:rsidR="00DB3C22" w:rsidP="0E017BED" w:rsidRDefault="00DB3C22" w14:paraId="473BBA1A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DB3C22" w:rsidR="00DB3C22" w:rsidP="0E017BED" w:rsidRDefault="00DB3C22" w14:paraId="17378DA4" wp14:textId="77777777" wp14:noSpellErr="1">
            <w:pPr>
              <w:spacing w:after="0"/>
              <w:rPr>
                <w:rFonts w:ascii="Arial" w:hAnsi="Arial" w:eastAsia="Arial" w:cs="Arial"/>
                <w:color w:val="auto" w:themeColor="text1" w:themeTint="FF" w:themeShade="FF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1DE3" w:rsidR="00DB3C22" w:rsidP="0E017BED" w:rsidRDefault="00DB3C22" w14:paraId="6DFB9E20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261DE3" w:rsidR="00DB3C22" w:rsidP="0E017BED" w:rsidRDefault="00DB3C22" w14:paraId="52DE97E5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261DE3" w:rsidR="00DB3C22" w:rsidP="0E017BED" w:rsidRDefault="00DB3C22" w14:paraId="70DF9E56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6EA49F37" wp14:textId="77777777">
        <w:tc>
          <w:tcPr>
            <w:tcW w:w="984" w:type="dxa"/>
            <w:vMerge/>
            <w:tcMar/>
            <w:vAlign w:val="center"/>
          </w:tcPr>
          <w:p w:rsidRPr="00261DE3" w:rsidR="00DB3C22" w:rsidP="00084E27" w:rsidRDefault="00DB3C22" w14:paraId="44E871B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1DE3" w:rsidR="00DB3C22" w:rsidP="0E017BED" w:rsidRDefault="00DB3C22" w14:paraId="6D97C540" wp14:textId="77777777" wp14:noSpellErr="1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16 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 Ondas do negócio: do marketing 1.0 ao marketing 4.0</w:t>
            </w:r>
          </w:p>
        </w:tc>
        <w:tc>
          <w:tcPr>
            <w:tcW w:w="3828" w:type="dxa"/>
            <w:vMerge/>
            <w:tcMar/>
            <w:vAlign w:val="center"/>
          </w:tcPr>
          <w:p w:rsidRPr="00261DE3" w:rsidR="00DB3C22" w:rsidP="00084E27" w:rsidRDefault="00DB3C22" w14:paraId="144A5D23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1DE3" w:rsidR="00DB3C22" w:rsidP="00084E27" w:rsidRDefault="00DB3C22" w14:paraId="738610E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61DE3" w:rsidR="00DB3C22" w:rsidTr="0E017BED" w14:paraId="24572A9F" wp14:textId="77777777">
        <w:trPr>
          <w:trHeight w:val="375"/>
        </w:trPr>
        <w:tc>
          <w:tcPr>
            <w:tcW w:w="984" w:type="dxa"/>
            <w:shd w:val="clear" w:color="auto" w:fill="auto"/>
            <w:tcMar/>
            <w:vAlign w:val="center"/>
          </w:tcPr>
          <w:p w:rsidRPr="00261DE3" w:rsidR="00DB3C22" w:rsidP="0E017BED" w:rsidRDefault="00DB3C22" w14:paraId="5D369756" wp14:textId="77777777" wp14:noSpellErr="1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261DE3" w:rsidR="00DB3C22" w:rsidP="0E017BED" w:rsidRDefault="00DB3C22" w14:paraId="075F55B2" wp14:textId="77777777" wp14:noSpellErr="1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Prova – 4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261DE3" w:rsidR="00DB3C22" w:rsidP="0E017BED" w:rsidRDefault="00DB3C22" w14:paraId="63BB83BE" wp14:textId="77777777" wp14:noSpellErr="1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</w:tc>
      </w:tr>
    </w:tbl>
    <w:p xmlns:wp14="http://schemas.microsoft.com/office/word/2010/wordml" w:rsidRPr="00261DE3" w:rsidR="001A5991" w:rsidP="0E017BED" w:rsidRDefault="001A5991" w14:paraId="637805D2" wp14:textId="77777777" wp14:noSpellErr="1">
      <w:pP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1DE3" w:rsidR="001A5991" w:rsidTr="0E017BED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61DE3" w:rsidR="001A5991" w:rsidP="0E017BED" w:rsidRDefault="001A5991" w14:paraId="7B407D1A" wp14:textId="77777777" wp14:noSpellErr="1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261DE3" w:rsidR="001A5991" w:rsidTr="0E017BED" w14:paraId="6CBA0EBC" wp14:textId="77777777">
        <w:tc>
          <w:tcPr>
            <w:tcW w:w="10773" w:type="dxa"/>
            <w:tcMar/>
            <w:vAlign w:val="bottom"/>
          </w:tcPr>
          <w:p w:rsidRPr="00261DE3" w:rsidR="00B63DA0" w:rsidP="0E017BED" w:rsidRDefault="00B63DA0" w14:paraId="5CF398B5" wp14:textId="77777777" wp14:noSpellErr="1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A disciplina, cuja duração é de 10 semanas letivas, é estruturada a partir da seguinte modelagem:</w:t>
            </w:r>
          </w:p>
          <w:p w:rsidRPr="00261DE3" w:rsidR="00B63DA0" w:rsidP="0E017BED" w:rsidRDefault="00B63DA0" w14:paraId="2B837761" wp14:textId="77777777" wp14:noSpellErr="1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16 unidades de aprendizagem, incluindo atividades de fixação, distribuídas pelas semanas letivas;</w:t>
            </w:r>
          </w:p>
          <w:p w:rsidRPr="00261DE3" w:rsidR="00B63DA0" w:rsidP="0E017BED" w:rsidRDefault="00B63DA0" w14:paraId="3F5B1986" wp14:textId="77777777" wp14:noSpellErr="1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1 vídeo de apresentação com o professor da disciplina na semana 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1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;</w:t>
            </w:r>
          </w:p>
          <w:p w:rsidRPr="00261DE3" w:rsidR="00B63DA0" w:rsidP="0E017BED" w:rsidRDefault="00B63DA0" w14:paraId="03946FA9" wp14:textId="77777777" wp14:noSpellErr="1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2 vídeos, alternados nas semanas 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3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8, em que o professor apresenta os aspectos centrais das atividades em estudo e oferece orientações de estudo;</w:t>
            </w:r>
          </w:p>
          <w:p w:rsidRPr="00261DE3" w:rsidR="00B63DA0" w:rsidP="0E017BED" w:rsidRDefault="00B63DA0" w14:paraId="5384AD3C" wp14:textId="77777777" wp14:noSpellErr="1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4 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mentorias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alternadas nas</w:t>
            </w:r>
            <w:r w:rsidRPr="0E017BED" w:rsidR="5339372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semanas: 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261DE3" w:rsidR="00B63DA0" w:rsidP="0E017BED" w:rsidRDefault="00B63DA0" w14:paraId="4EB13C27" wp14:textId="77777777" wp14:noSpellErr="1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provas on-line nas semanas 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3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8, cuja nota é referente a 2ª VA;</w:t>
            </w:r>
          </w:p>
          <w:p w:rsidRPr="00261DE3" w:rsidR="00B63DA0" w:rsidP="0E017BED" w:rsidRDefault="00B63DA0" w14:paraId="388BF6E2" wp14:textId="77777777" wp14:noSpellErr="1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programa Supere-se de retomada de conteúdos e recuperação de notas nas semanas 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6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7;</w:t>
            </w:r>
          </w:p>
          <w:p w:rsidRPr="00261DE3" w:rsidR="001A5991" w:rsidP="0E017BED" w:rsidRDefault="00B63DA0" w14:paraId="575AFF30" wp14:textId="77777777" wp14:noSpellErr="1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provas nas semanas 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5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10, 1ª VA e 3ª VA.</w:t>
            </w:r>
          </w:p>
        </w:tc>
      </w:tr>
    </w:tbl>
    <w:p xmlns:wp14="http://schemas.microsoft.com/office/word/2010/wordml" w:rsidRPr="00261DE3" w:rsidR="001A5991" w:rsidP="0E017BED" w:rsidRDefault="001A5991" w14:paraId="463F29E8" wp14:textId="77777777" wp14:noSpellErr="1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1DE3" w:rsidR="001A5991" w:rsidTr="0E017BED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61DE3" w:rsidR="001A5991" w:rsidP="0E017BED" w:rsidRDefault="001A5991" w14:paraId="0E8B5BFA" wp14:textId="77777777" wp14:noSpellErr="1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9. </w:t>
            </w:r>
            <w:r w:rsidRPr="0E017BED" w:rsidR="0D5CFD9E">
              <w:rPr>
                <w:rFonts w:ascii="Arial" w:hAnsi="Arial" w:eastAsia="Arial" w:cs="Arial"/>
                <w:b w:val="1"/>
                <w:bCs w:val="1"/>
                <w:noProof/>
                <w:color w:val="auto"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261DE3" w:rsidR="001A5991" w:rsidTr="0E017BED" w14:paraId="1910FCD1" wp14:textId="77777777">
        <w:tc>
          <w:tcPr>
            <w:tcW w:w="10773" w:type="dxa"/>
            <w:tcMar/>
            <w:vAlign w:val="bottom"/>
          </w:tcPr>
          <w:p w:rsidRPr="00261DE3" w:rsidR="001A5991" w:rsidP="0E017BED" w:rsidRDefault="001A5991" w14:paraId="48760C6E" wp14:textId="77777777" wp14:noSpellErr="1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Pr="00261DE3" w:rsidR="001A5991" w:rsidP="0E017BED" w:rsidRDefault="001A5991" w14:paraId="3B7B4B86" wp14:textId="77777777" wp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auto" w:themeColor="background1" w:themeTint="FF" w:themeShade="FF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1DE3" w:rsidR="001A5991" w:rsidTr="0E017BED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61DE3" w:rsidR="001A5991" w:rsidP="0E017BED" w:rsidRDefault="001A5991" w14:paraId="5AE21827" wp14:textId="77777777" wp14:noSpellErr="1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0D5CFD9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261DE3" w:rsidR="001A5991" w:rsidTr="0E017BED" w14:paraId="77E3C9AB" wp14:textId="77777777">
        <w:tc>
          <w:tcPr>
            <w:tcW w:w="10773" w:type="dxa"/>
            <w:tcMar/>
          </w:tcPr>
          <w:p w:rsidRPr="00261DE3" w:rsidR="00B63DA0" w:rsidP="0E017BED" w:rsidRDefault="00B63DA0" w14:paraId="4ACA4CC8" wp14:textId="77777777" wp14:noSpellErr="1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Prova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on-line A (2ªVA); Semana 5 - 1ªVA; Semana 8 - Prova on-line B (2ªVA); Semana 10 - 3ª VA.</w:t>
            </w:r>
          </w:p>
          <w:p w:rsidRPr="00261DE3" w:rsidR="00B63DA0" w:rsidP="0E017BED" w:rsidRDefault="00B63DA0" w14:paraId="007242E3" wp14:textId="77777777" wp14:noSpellErr="1">
            <w:pPr>
              <w:tabs>
                <w:tab w:val="left" w:pos="284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>
              <w:br/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Os valores das avaliações são: Prova on-line A (2ª VA) - 50 pontos; Prova de 1ªVA - 100 pontos; Prova on-line B (2ªVA) - 50 pontos; Prova de 3ª VA - 100 pontos.</w:t>
            </w:r>
            <w:r>
              <w:br/>
            </w:r>
          </w:p>
          <w:p w:rsidRPr="00261DE3" w:rsidR="00B63DA0" w:rsidP="0E017BED" w:rsidRDefault="00B63DA0" w14:paraId="5F6F80D4" wp14:textId="77777777" wp14:noSpellErr="1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261DE3" w:rsidR="001A5991" w:rsidP="0E017BED" w:rsidRDefault="00B63DA0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>
              <w:br/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Todas as avaliações propostas – 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1ª, 2ª e 3ª</w:t>
            </w:r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Lyceum</w:t>
            </w:r>
            <w:proofErr w:type="spellEnd"/>
            <w:r w:rsidRPr="0E017BED" w:rsidR="1C1424F4">
              <w:rPr>
                <w:rFonts w:ascii="Arial" w:hAnsi="Arial" w:eastAsia="Arial" w:cs="Arial"/>
                <w:color w:val="auto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261DE3" w:rsidR="003650C1" w:rsidP="0E017BED" w:rsidRDefault="003650C1" w14:paraId="3A0FF5F2" wp14:textId="77777777" wp14:noSpellErr="1">
      <w:pPr>
        <w:spacing w:after="0"/>
        <w:jc w:val="both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881" w:type="dxa"/>
        <w:tblInd w:w="108" w:type="dxa"/>
        <w:tblLook w:val="04A0" w:firstRow="1" w:lastRow="0" w:firstColumn="1" w:lastColumn="0" w:noHBand="0" w:noVBand="1"/>
      </w:tblPr>
      <w:tblGrid>
        <w:gridCol w:w="10790"/>
        <w:gridCol w:w="91"/>
      </w:tblGrid>
      <w:tr xmlns:wp14="http://schemas.microsoft.com/office/word/2010/wordml" w:rsidRPr="00261DE3" w:rsidR="003650C1" w:rsidTr="0E017BED" w14:paraId="4268B4F0" wp14:textId="77777777">
        <w:trPr>
          <w:gridAfter w:val="1"/>
          <w:wAfter w:w="91" w:type="dxa"/>
          <w:trHeight w:val="340"/>
        </w:trPr>
        <w:tc>
          <w:tcPr>
            <w:tcW w:w="10790" w:type="dxa"/>
            <w:shd w:val="clear" w:color="auto" w:fill="17365D" w:themeFill="text2" w:themeFillShade="BF"/>
            <w:tcMar/>
            <w:vAlign w:val="center"/>
          </w:tcPr>
          <w:p w:rsidRPr="00261DE3" w:rsidR="003650C1" w:rsidP="0E017BED" w:rsidRDefault="003650C1" w14:paraId="5DC42E27" wp14:textId="77777777" wp14:noSpellErr="1">
            <w:pPr>
              <w:pStyle w:val="Textodecomentrio"/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0E017BED" w:rsidR="3F2DFA02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xmlns:wp14="http://schemas.microsoft.com/office/word/2010/wordml" w:rsidRPr="00261DE3" w:rsidR="00E21EFE" w:rsidTr="0E017BED" w14:paraId="1EE4A6DD" wp14:textId="77777777">
        <w:tc>
          <w:tcPr>
            <w:tcW w:w="10881" w:type="dxa"/>
            <w:gridSpan w:val="2"/>
            <w:tcMar/>
          </w:tcPr>
          <w:p w:rsidRPr="00261DE3" w:rsidR="0047465C" w:rsidP="0E017BED" w:rsidRDefault="0047465C" w14:paraId="207D2E18" wp14:textId="77777777" wp14:noSpellErr="1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7982FC8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Básica:</w:t>
            </w:r>
          </w:p>
          <w:p w:rsidR="3851AC5F" w:rsidP="0E017BED" w:rsidRDefault="3851AC5F" w14:paraId="2BE258D4" w14:textId="74FAFF88" w14:noSpellErr="1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0E017BED" w:rsidR="3851AC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BATEMAN, T. S. </w:t>
            </w:r>
            <w:r w:rsidRPr="0E017BED" w:rsidR="3851AC5F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Administração.</w:t>
            </w:r>
            <w:r w:rsidRPr="0E017BED" w:rsidR="3851AC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 2. ed. Porto Alegre: AMGH, 2012. 408 p. (Série A). E-book. ISBN 9788580550818.</w:t>
            </w:r>
          </w:p>
          <w:p w:rsidR="5A64386B" w:rsidP="0E017BED" w:rsidRDefault="5A64386B" w14:paraId="39E86E68" w14:textId="6FB3F6CB" w14:noSpellErr="1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</w:p>
          <w:p w:rsidR="3851AC5F" w:rsidP="0E017BED" w:rsidRDefault="3851AC5F" w14:paraId="106E973B" w14:textId="4A37849E" w14:noSpellErr="1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0E017BED" w:rsidR="3851AC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CLEGG, S.; KORNBERGER, M.; PITSIS, T. </w:t>
            </w:r>
            <w:r w:rsidRPr="0E017BED" w:rsidR="3851AC5F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Administração e organizações.</w:t>
            </w:r>
            <w:r w:rsidRPr="0E017BED" w:rsidR="3851AC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 </w:t>
            </w:r>
            <w:r w:rsidRPr="0E017BED" w:rsidR="3851AC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2. ed. Porto Alegre: Bookman, 2010. 672 p. E-book. ISBN 9788577807864.</w:t>
            </w:r>
          </w:p>
          <w:p w:rsidR="5A64386B" w:rsidP="0E017BED" w:rsidRDefault="5A64386B" w14:paraId="0A280D0C" w14:textId="10464AD9" w14:noSpellErr="1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</w:p>
          <w:p w:rsidR="3851AC5F" w:rsidP="0E017BED" w:rsidRDefault="3851AC5F" w14:paraId="34622356" w14:textId="1149E078" w14:noSpellErr="1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0E017BED" w:rsidR="3851AC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JONES, G. R.; GEORGE, J. M.  </w:t>
            </w:r>
            <w:r w:rsidRPr="0E017BED" w:rsidR="3851AC5F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Administração contemporânea</w:t>
            </w:r>
            <w:r w:rsidRPr="0E017BED" w:rsidR="3851AC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4. ed. Porto Alegre: McGraw-Hill, 2008. 778 p. E-book. ISBN 9788586804724.</w:t>
            </w:r>
          </w:p>
          <w:p w:rsidR="5A64386B" w:rsidP="0E017BED" w:rsidRDefault="5A64386B" w14:paraId="7B374075" w14:textId="0A970DB7" w14:noSpellErr="1">
            <w:pPr>
              <w:pStyle w:val="xmsonormal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  <w:p w:rsidRPr="00261DE3" w:rsidR="0047465C" w:rsidP="0E017BED" w:rsidRDefault="0047465C" w14:paraId="64444176" wp14:textId="77777777" wp14:noSpellErr="1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0E017BED" w:rsidR="7982FC8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Complementar:</w:t>
            </w:r>
          </w:p>
          <w:p w:rsidRPr="00261DE3" w:rsidR="00E21EFE" w:rsidP="0E017BED" w:rsidRDefault="0047465C" w14:paraId="012950E9" wp14:textId="1223C54B" wp14:noSpellErr="1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ANDRADE, R. O. B.; AMBONI, N.  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Teoria Geral da Administração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: das origens às perspectivas contemporâneas.  Rio de Janeiro: Elsevier, 2009. 268 p. E-book. ISBN 9788535234565.</w:t>
            </w:r>
          </w:p>
          <w:p w:rsidRPr="00261DE3" w:rsidR="00E21EFE" w:rsidP="0E017BED" w:rsidRDefault="0047465C" w14:paraId="64502EFE" wp14:textId="3D70A3F2" wp14:noSpellErr="1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</w:p>
          <w:p w:rsidRPr="00261DE3" w:rsidR="00E21EFE" w:rsidP="0E017BED" w:rsidRDefault="0047465C" w14:paraId="106381F2" wp14:textId="586B5822" wp14:noSpellErr="1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CERTO, S. 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Supervisão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: conceitos e capacitação. 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6. ed. Porto Alegre: McGraw-Hill, 2009. 561 p. E-book. ISBN 9788577260690.</w:t>
            </w:r>
          </w:p>
          <w:p w:rsidRPr="00261DE3" w:rsidR="00E21EFE" w:rsidP="0E017BED" w:rsidRDefault="0047465C" w14:paraId="7109EECA" wp14:textId="65BFA75A" wp14:noSpellErr="1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</w:p>
          <w:p w:rsidRPr="00261DE3" w:rsidR="00E21EFE" w:rsidP="0E017BED" w:rsidRDefault="0047465C" w14:paraId="5F13F3D4" wp14:textId="22CF0BDF" wp14:noSpellErr="1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FLATLEY, M.; RENTZ, K.; LENTZ, P. 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Comunicação empresarial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2. ed. Porto Alegre: McGraw-Hill, 2014. 360 p. (Série A). E-book. ISBN 9788580554571.</w:t>
            </w:r>
          </w:p>
          <w:p w:rsidRPr="00261DE3" w:rsidR="00E21EFE" w:rsidP="0E017BED" w:rsidRDefault="0047465C" w14:paraId="6EA5C9F5" wp14:textId="3B8821CB" wp14:noSpellErr="1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</w:p>
          <w:p w:rsidRPr="00261DE3" w:rsidR="00E21EFE" w:rsidP="0E017BED" w:rsidRDefault="0047465C" w14:paraId="0731C643" wp14:textId="2457DA75" wp14:noSpellErr="1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HILLIER, F. S.; HILLIER, M. S. 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Introdução à ciência da gestão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: modelagem e estudos de caso com planilhas eletrônicas. 4. ed. Porto Alegre: McGraw-Hill, 2014. 640 p. E-book. ISBN 9788580553369.</w:t>
            </w:r>
          </w:p>
          <w:p w:rsidRPr="00261DE3" w:rsidR="00E21EFE" w:rsidP="0E017BED" w:rsidRDefault="0047465C" w14:paraId="4404DFB2" wp14:textId="408DA836" wp14:noSpellErr="1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</w:p>
          <w:p w:rsidRPr="00261DE3" w:rsidR="00E21EFE" w:rsidP="0E017BED" w:rsidRDefault="0047465C" w14:paraId="74B5889E" wp14:textId="48A1C72F" wp14:noSpellErr="1">
            <w:pPr>
              <w:pStyle w:val="SemEspaamento"/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KOONTZ, H.; WEIHRICH, H.; CANNICE, M. V. 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Administração</w:t>
            </w: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: uma perspectiva global e empresarial. 13. ed. Porto Alegre: McGraw-Hill, 2009. 704 p. ISBN 9788577260652.</w:t>
            </w:r>
          </w:p>
          <w:p w:rsidRPr="00261DE3" w:rsidR="00E21EFE" w:rsidP="0E017BED" w:rsidRDefault="0047465C" w14:paraId="1180B231" wp14:textId="2DAAC215" wp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</w:p>
          <w:p w:rsidRPr="00261DE3" w:rsidR="00E21EFE" w:rsidP="0E017BED" w:rsidRDefault="0047465C" w14:paraId="7568C5AC" wp14:textId="5442C381" wp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</w:p>
          <w:p w:rsidRPr="00261DE3" w:rsidR="00E21EFE" w:rsidP="0E017BED" w:rsidRDefault="0047465C" w14:paraId="3B75D663" wp14:textId="4E377FDF" wp14:noSpellErr="1">
            <w:pPr>
              <w:pStyle w:val="Normal"/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OLIVEIRA, Djalma de Pinho Rebouças D. Teoria geral da administração: edição compacta, 2ª edição. São Paulo: Grupo GEN, 2012. E-book. 9788522474998. Disponível em: </w:t>
            </w:r>
            <w:hyperlink w:anchor="/books/9788522474998/" r:id="Rc9b4802f39644884">
              <w:r w:rsidRPr="0E017BED" w:rsidR="4CA058B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https://integrada.minhabiblioteca.com.br/#/books/9788522474998/</w:t>
              </w:r>
            </w:hyperlink>
            <w:r w:rsidRPr="0E017BED" w:rsidR="4CA05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Acesso em: 17 ago. 2022.</w:t>
            </w:r>
            <w:r w:rsidRPr="0E017BED" w:rsidR="7982FC86">
              <w:rPr>
                <w:rFonts w:ascii="Arial" w:hAnsi="Arial" w:eastAsia="Arial" w:cs="Arial"/>
                <w:color w:val="auto"/>
                <w:sz w:val="22"/>
                <w:szCs w:val="22"/>
                <w:bdr w:val="none" w:color="auto" w:sz="0" w:space="0" w:frame="1"/>
              </w:rPr>
              <w:t xml:space="preserve">.</w:t>
            </w:r>
          </w:p>
        </w:tc>
      </w:tr>
    </w:tbl>
    <w:p xmlns:wp14="http://schemas.microsoft.com/office/word/2010/wordml" w:rsidR="000F03CA" w:rsidP="0E017BED" w:rsidRDefault="000F03CA" w14:paraId="680A4E5D" wp14:textId="77777777" wp14:noSpellErr="1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p xmlns:wp14="http://schemas.microsoft.com/office/word/2010/wordml" w:rsidR="003551B1" w:rsidP="0E017BED" w:rsidRDefault="003551B1" w14:paraId="19219836" wp14:textId="77777777" wp14:noSpellErr="1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p xmlns:wp14="http://schemas.microsoft.com/office/word/2010/wordml" w:rsidRPr="00261DE3" w:rsidR="003551B1" w:rsidP="0E017BED" w:rsidRDefault="003551B1" w14:paraId="296FEF7D" wp14:textId="77777777" wp14:noSpellErr="1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  <w:bookmarkStart w:name="_GoBack" w:id="0"/>
      <w:bookmarkEnd w:id="0"/>
    </w:p>
    <w:p xmlns:wp14="http://schemas.microsoft.com/office/word/2010/wordml" w:rsidRPr="00261DE3" w:rsidR="00F50369" w:rsidP="0E017BED" w:rsidRDefault="00093AB1" w14:paraId="5B15EC6F" wp14:textId="77777777" wp14:noSpellErr="1">
      <w:pPr>
        <w:spacing w:after="0"/>
        <w:jc w:val="right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 w:rsidRPr="0E017BED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Anápolis,</w:t>
      </w:r>
      <w:r w:rsidRPr="0E017BED" w:rsidR="00B63DA0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28</w:t>
      </w:r>
      <w:r w:rsidRPr="0E017BED" w:rsidR="00EF586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de</w:t>
      </w:r>
      <w:r w:rsidRPr="0E017BED" w:rsidR="00B63DA0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julho </w:t>
      </w:r>
      <w:r w:rsidRPr="0E017BED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>de 20</w:t>
      </w:r>
      <w:r w:rsidRPr="0E017BED" w:rsidR="00B0030A">
        <w:rPr>
          <w:rFonts w:ascii="Arial" w:hAnsi="Arial" w:eastAsia="Arial" w:cs="Arial"/>
          <w:color w:val="auto"/>
          <w:sz w:val="22"/>
          <w:szCs w:val="22"/>
          <w:lang w:eastAsia="pt-BR"/>
        </w:rPr>
        <w:t>2</w:t>
      </w:r>
      <w:r w:rsidRPr="0E017BED" w:rsidR="003F6D4E">
        <w:rPr>
          <w:rFonts w:ascii="Arial" w:hAnsi="Arial" w:eastAsia="Arial" w:cs="Arial"/>
          <w:color w:val="auto"/>
          <w:sz w:val="22"/>
          <w:szCs w:val="22"/>
          <w:lang w:eastAsia="pt-BR"/>
        </w:rPr>
        <w:t>1</w:t>
      </w:r>
      <w:r w:rsidRPr="0E017BED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. </w:t>
      </w:r>
    </w:p>
    <w:p xmlns:wp14="http://schemas.microsoft.com/office/word/2010/wordml" w:rsidRPr="00261DE3" w:rsidR="00DB0AC3" w:rsidP="0E017BED" w:rsidRDefault="00DB0AC3" w14:paraId="29D6B04F" wp14:textId="77777777" wp14:noSpellErr="1">
      <w:pPr>
        <w:spacing w:after="0" w:line="240" w:lineRule="auto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  <w:r w:rsidRPr="0E017BED" w:rsidR="00DB0AC3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 </w:t>
      </w:r>
    </w:p>
    <w:p xmlns:wp14="http://schemas.microsoft.com/office/word/2010/wordml" w:rsidR="00DB3C22" w:rsidP="0E017BED" w:rsidRDefault="00DB3C22" w14:paraId="238601FE" wp14:textId="77777777" wp14:noSpellErr="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p xmlns:wp14="http://schemas.microsoft.com/office/word/2010/wordml" w:rsidR="00DB3C22" w:rsidP="0E017BED" w:rsidRDefault="00DB3C22" w14:paraId="0F3CABC7" wp14:textId="77777777" wp14:noSpellErr="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p xmlns:wp14="http://schemas.microsoft.com/office/word/2010/wordml" w:rsidR="00DB3C22" w:rsidP="0E017BED" w:rsidRDefault="00DB3C22" w14:paraId="5B08B5D1" wp14:textId="77777777" wp14:noSpellErr="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p xmlns:wp14="http://schemas.microsoft.com/office/word/2010/wordml" w:rsidRPr="00303BDF" w:rsidR="00DB3C22" w:rsidP="0E017BED" w:rsidRDefault="00DB3C22" w14:paraId="16DEB4AB" wp14:textId="77777777" wp14:noSpellErr="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</w:p>
    <w:p xmlns:wp14="http://schemas.microsoft.com/office/word/2010/wordml" w:rsidR="00261DE3" w:rsidP="0E017BED" w:rsidRDefault="00261DE3" w14:paraId="0AD9C6F4" wp14:textId="77777777" wp14:noSpellErr="1">
      <w:pPr>
        <w:spacing w:after="0" w:line="240" w:lineRule="auto"/>
        <w:jc w:val="center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p xmlns:wp14="http://schemas.microsoft.com/office/word/2010/wordml" w:rsidRPr="00261DE3" w:rsidR="00DB0AC3" w:rsidP="0E017BED" w:rsidRDefault="0047465C" w14:paraId="386365F9" wp14:textId="77777777" wp14:noSpellErr="1">
      <w:pPr>
        <w:spacing w:after="0"/>
        <w:jc w:val="center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  <w:r w:rsidRPr="00261DE3">
        <w:rPr>
          <w:rFonts w:ascii="Arial Narrow" w:hAnsi="Arial Narrow" w:cs="Arial"/>
          <w:b/>
          <w:noProof/>
          <w:lang w:eastAsia="pt-BR"/>
        </w:rPr>
        <w:drawing>
          <wp:anchor xmlns:wp14="http://schemas.microsoft.com/office/word/2010/wordprocessingDrawing" distT="0" distB="0" distL="114300" distR="114300" simplePos="0" relativeHeight="251665408" behindDoc="1" locked="0" layoutInCell="1" allowOverlap="1" wp14:anchorId="78A22769" wp14:editId="7FCEE5C5">
            <wp:simplePos x="0" y="0"/>
            <wp:positionH relativeFrom="column">
              <wp:posOffset>2301875</wp:posOffset>
            </wp:positionH>
            <wp:positionV relativeFrom="paragraph">
              <wp:posOffset>39370</wp:posOffset>
            </wp:positionV>
            <wp:extent cx="1500505" cy="962025"/>
            <wp:effectExtent l="0" t="0" r="4445" b="9525"/>
            <wp:wrapNone/>
            <wp:docPr id="4" name="Imagem 4" descr="C:\Users\herlla.magalhaes.AEE\AppData\Local\Microsoft\Windows\Temporary Internet Files\Content.Word\Ass_I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herlla.magalhaes.AEE\AppData\Local\Microsoft\Windows\Temporary Internet Files\Content.Word\Ass_Ies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6" t="-2" b="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261DE3" w:rsidR="00DB0AC3" w:rsidP="0E017BED" w:rsidRDefault="00DB0AC3" w14:paraId="4B1F511A" wp14:textId="77777777" wp14:noSpellErr="1">
      <w:pPr>
        <w:spacing w:after="0"/>
        <w:jc w:val="center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</w:p>
    <w:p xmlns:wp14="http://schemas.microsoft.com/office/word/2010/wordml" w:rsidRPr="00261DE3" w:rsidR="00DB0AC3" w:rsidP="0E017BED" w:rsidRDefault="00DB0AC3" w14:paraId="65F9C3DC" wp14:textId="77777777" wp14:noSpellErr="1">
      <w:pPr>
        <w:spacing w:after="0"/>
        <w:jc w:val="right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p xmlns:wp14="http://schemas.microsoft.com/office/word/2010/wordml" w:rsidRPr="00261DE3" w:rsidR="00F50369" w:rsidP="0E017BED" w:rsidRDefault="0047465C" w14:paraId="74706238" wp14:textId="77777777">
      <w:pPr>
        <w:spacing w:after="0"/>
        <w:jc w:val="center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eastAsia="pt-BR"/>
        </w:rPr>
      </w:pPr>
      <w:r w:rsidRPr="0E017BED" w:rsidR="0047465C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Prof</w:t>
      </w:r>
      <w:r w:rsidRPr="0E017BED" w:rsidR="00DB0AC3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. </w:t>
      </w:r>
      <w:proofErr w:type="spellStart"/>
      <w:r w:rsidRPr="0E017BED" w:rsidR="00DB0AC3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M.e</w:t>
      </w:r>
      <w:proofErr w:type="spellEnd"/>
      <w:r w:rsidRPr="0E017BED" w:rsidR="00DB0AC3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 </w:t>
      </w:r>
      <w:r w:rsidRPr="0E017BED" w:rsidR="0047465C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Ieso Costa M</w:t>
      </w:r>
      <w:r w:rsidRPr="0E017BED" w:rsidR="002D3602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a</w:t>
      </w:r>
      <w:r w:rsidRPr="0E017BED" w:rsidR="0047465C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rques</w:t>
      </w:r>
    </w:p>
    <w:p xmlns:wp14="http://schemas.microsoft.com/office/word/2010/wordml" w:rsidRPr="00261DE3" w:rsidR="00872B9F" w:rsidP="0E017BED" w:rsidRDefault="00DB0AC3" w14:paraId="26B7F9E2" wp14:textId="77777777" wp14:noSpellErr="1">
      <w:pPr>
        <w:jc w:val="center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 w:rsidRPr="0E017BED" w:rsidR="00DB0AC3">
        <w:rPr>
          <w:rFonts w:ascii="Arial" w:hAnsi="Arial" w:eastAsia="Arial" w:cs="Arial"/>
          <w:color w:val="auto"/>
          <w:sz w:val="22"/>
          <w:szCs w:val="22"/>
          <w:lang w:eastAsia="pt-BR"/>
        </w:rPr>
        <w:t>PROFESSOR RESPONS</w:t>
      </w:r>
      <w:r w:rsidRPr="0E017BED" w:rsidR="0047465C">
        <w:rPr>
          <w:rFonts w:ascii="Arial" w:hAnsi="Arial" w:eastAsia="Arial" w:cs="Arial"/>
          <w:color w:val="auto"/>
          <w:sz w:val="22"/>
          <w:szCs w:val="22"/>
          <w:lang w:eastAsia="pt-BR"/>
        </w:rPr>
        <w:t>Á</w:t>
      </w:r>
      <w:r w:rsidRPr="0E017BED" w:rsidR="00DB0AC3">
        <w:rPr>
          <w:rFonts w:ascii="Arial" w:hAnsi="Arial" w:eastAsia="Arial" w:cs="Arial"/>
          <w:color w:val="auto"/>
          <w:sz w:val="22"/>
          <w:szCs w:val="22"/>
          <w:lang w:eastAsia="pt-BR"/>
        </w:rPr>
        <w:t>VEL PELA DISCIPLINA</w:t>
      </w:r>
      <w:r>
        <w:br/>
      </w:r>
    </w:p>
    <w:sectPr w:rsidRPr="00261DE3" w:rsidR="00872B9F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2A6C34" w:rsidP="00B83E08" w:rsidRDefault="002A6C34" w14:paraId="5023141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A6C34" w:rsidP="00B83E08" w:rsidRDefault="002A6C34" w14:paraId="1F3B14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B63DA0" w14:paraId="26059214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73E525FA" wp14:editId="38EEEEC4">
              <wp:simplePos x="0" y="0"/>
              <wp:positionH relativeFrom="column">
                <wp:posOffset>-135255</wp:posOffset>
              </wp:positionH>
              <wp:positionV relativeFrom="paragraph">
                <wp:posOffset>-73025</wp:posOffset>
              </wp:positionV>
              <wp:extent cx="7230110" cy="506095"/>
              <wp:effectExtent l="0" t="0" r="8890" b="8255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B63DA0" w:rsidP="00B63DA0" w:rsidRDefault="00B63DA0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B63DA0" w:rsidP="00B63DA0" w:rsidRDefault="00B63DA0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B63DA0" w:rsidP="00B63DA0" w:rsidRDefault="00B63DA0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C85D762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0.65pt;margin-top:-5.75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">
              <v:textbox>
                <w:txbxContent>
                  <w:p w:rsidR="00B63DA0" w:rsidP="00B63DA0" w:rsidRDefault="00B63DA0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B63DA0" w:rsidP="00B63DA0" w:rsidRDefault="00B63DA0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B63DA0" w:rsidP="00B63DA0" w:rsidRDefault="00B63DA0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B63DA0" w14:paraId="69E1312F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3840" behindDoc="0" locked="0" layoutInCell="1" allowOverlap="1" wp14:anchorId="19AA03BF" wp14:editId="2A5E727B">
              <wp:simplePos x="0" y="0"/>
              <wp:positionH relativeFrom="column">
                <wp:posOffset>-97155</wp:posOffset>
              </wp:positionH>
              <wp:positionV relativeFrom="paragraph">
                <wp:posOffset>-25400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B63DA0" w:rsidP="00B63DA0" w:rsidRDefault="00B63DA0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B63DA0" w:rsidP="00B63DA0" w:rsidRDefault="00B63DA0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B63DA0" w:rsidP="00B63DA0" w:rsidRDefault="00B63DA0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8723CE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7.65pt;margin-top:-2pt;width:569.3pt;height:39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">
              <v:textbox>
                <w:txbxContent>
                  <w:p w:rsidR="00B63DA0" w:rsidP="00B63DA0" w:rsidRDefault="00B63DA0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B63DA0" w:rsidP="00B63DA0" w:rsidRDefault="00B63DA0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B63DA0" w:rsidP="00B63DA0" w:rsidRDefault="00B63DA0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2A6C34" w:rsidP="00B83E08" w:rsidRDefault="002A6C34" w14:paraId="1A96511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A6C34" w:rsidP="00B83E08" w:rsidRDefault="002A6C34" w14:paraId="7DF4E37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B63DA0" w14:paraId="01E819CE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5888" behindDoc="0" locked="0" layoutInCell="1" allowOverlap="1" wp14:anchorId="7232A7B5" wp14:editId="1C58B12F">
          <wp:simplePos x="0" y="0"/>
          <wp:positionH relativeFrom="column">
            <wp:posOffset>4287520</wp:posOffset>
          </wp:positionH>
          <wp:positionV relativeFrom="paragraph">
            <wp:posOffset>-76835</wp:posOffset>
          </wp:positionV>
          <wp:extent cx="2649600" cy="464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5F3DEFE0" wp14:editId="66285630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B63DA0" w14:paraId="517BDDF2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47407AFE" wp14:editId="0FBB4243">
          <wp:simplePos x="0" y="0"/>
          <wp:positionH relativeFrom="column">
            <wp:posOffset>244475</wp:posOffset>
          </wp:positionH>
          <wp:positionV relativeFrom="paragraph">
            <wp:posOffset>37465</wp:posOffset>
          </wp:positionV>
          <wp:extent cx="2933700" cy="5067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3E8393FC" wp14:editId="58D0FD0B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FD70C3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6488684F" wp14:editId="60168C51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A264DBC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5C11F5A9" wp14:editId="380A465C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BF94088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562C75D1" wp14:textId="77777777">
    <w:pPr>
      <w:pStyle w:val="Cabealho"/>
    </w:pPr>
  </w:p>
  <w:p xmlns:wp14="http://schemas.microsoft.com/office/word/2010/wordml" w:rsidR="00926BE7" w:rsidP="000F03CA" w:rsidRDefault="00926BE7" w14:paraId="664355AD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7D3A1BD3" wp14:editId="394A56C7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BD0"/>
    <w:multiLevelType w:val="hybridMultilevel"/>
    <w:tmpl w:val="B8288F3C"/>
    <w:lvl w:ilvl="0" w:tplc="CEF647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C023A"/>
    <w:multiLevelType w:val="hybridMultilevel"/>
    <w:tmpl w:val="DAAA2A8E"/>
    <w:lvl w:ilvl="0" w:tplc="FF4469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B03DB8"/>
    <w:multiLevelType w:val="hybridMultilevel"/>
    <w:tmpl w:val="975E5D36"/>
    <w:lvl w:ilvl="0" w:tplc="689A5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D7F17"/>
    <w:multiLevelType w:val="hybridMultilevel"/>
    <w:tmpl w:val="877281F2"/>
    <w:lvl w:ilvl="0" w:tplc="D27C70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BC2CDF"/>
    <w:multiLevelType w:val="hybridMultilevel"/>
    <w:tmpl w:val="CF686A8A"/>
    <w:lvl w:ilvl="0" w:tplc="D0B67F74">
      <w:start w:val="1"/>
      <w:numFmt w:val="decimal"/>
      <w:lvlText w:val="%1-"/>
      <w:lvlJc w:val="left"/>
      <w:pPr>
        <w:ind w:left="360" w:hanging="360"/>
      </w:pPr>
      <w:rPr>
        <w:rFonts w:ascii="Arial Narrow" w:hAnsi="Arial Narrow" w:eastAsia="Times New Roman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FD7DE0"/>
    <w:multiLevelType w:val="hybridMultilevel"/>
    <w:tmpl w:val="2BD87A4A"/>
    <w:lvl w:ilvl="0" w:tplc="C3F63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62D86"/>
    <w:multiLevelType w:val="hybridMultilevel"/>
    <w:tmpl w:val="B388DB26"/>
    <w:lvl w:ilvl="0" w:tplc="CB96D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C11EB"/>
    <w:multiLevelType w:val="hybridMultilevel"/>
    <w:tmpl w:val="CDD625BA"/>
    <w:lvl w:ilvl="0" w:tplc="8D48A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B4F9B"/>
    <w:multiLevelType w:val="hybridMultilevel"/>
    <w:tmpl w:val="AF32B74A"/>
    <w:lvl w:ilvl="0" w:tplc="B75EFF0A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A17DC"/>
    <w:multiLevelType w:val="hybridMultilevel"/>
    <w:tmpl w:val="E25EE1D6"/>
    <w:lvl w:ilvl="0" w:tplc="486E1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7426B"/>
    <w:multiLevelType w:val="hybridMultilevel"/>
    <w:tmpl w:val="235ABA20"/>
    <w:lvl w:ilvl="0" w:tplc="B71EA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C5EBF"/>
    <w:multiLevelType w:val="hybridMultilevel"/>
    <w:tmpl w:val="44D65140"/>
    <w:lvl w:ilvl="0" w:tplc="903A80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183EA0"/>
    <w:multiLevelType w:val="hybridMultilevel"/>
    <w:tmpl w:val="64FA6BAC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nsid w:val="60987850"/>
    <w:multiLevelType w:val="hybridMultilevel"/>
    <w:tmpl w:val="18CA660E"/>
    <w:lvl w:ilvl="0" w:tplc="25489E5E">
      <w:start w:val="1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B66DF3"/>
    <w:multiLevelType w:val="hybridMultilevel"/>
    <w:tmpl w:val="CB307A2C"/>
    <w:lvl w:ilvl="0" w:tplc="8A30E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163F8"/>
    <w:multiLevelType w:val="hybridMultilevel"/>
    <w:tmpl w:val="2A00BB7A"/>
    <w:lvl w:ilvl="0" w:tplc="BA92F5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508B6"/>
    <w:multiLevelType w:val="hybridMultilevel"/>
    <w:tmpl w:val="B9F6AF4C"/>
    <w:lvl w:ilvl="0" w:tplc="47B68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C28DA"/>
    <w:multiLevelType w:val="hybridMultilevel"/>
    <w:tmpl w:val="0742B44A"/>
    <w:lvl w:ilvl="0" w:tplc="CDC24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75F1C"/>
    <w:multiLevelType w:val="hybridMultilevel"/>
    <w:tmpl w:val="8F5AEE1C"/>
    <w:lvl w:ilvl="0" w:tplc="D8C4966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E2190"/>
    <w:multiLevelType w:val="hybridMultilevel"/>
    <w:tmpl w:val="3E1E5148"/>
    <w:lvl w:ilvl="0" w:tplc="333CDA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6C21EE"/>
    <w:multiLevelType w:val="hybridMultilevel"/>
    <w:tmpl w:val="A4501BB6"/>
    <w:lvl w:ilvl="0" w:tplc="52060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5"/>
  </w:num>
  <w:num w:numId="5">
    <w:abstractNumId w:val="3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19"/>
  </w:num>
  <w:num w:numId="11">
    <w:abstractNumId w:val="18"/>
  </w:num>
  <w:num w:numId="12">
    <w:abstractNumId w:val="7"/>
  </w:num>
  <w:num w:numId="13">
    <w:abstractNumId w:val="6"/>
  </w:num>
  <w:num w:numId="14">
    <w:abstractNumId w:val="8"/>
  </w:num>
  <w:num w:numId="15">
    <w:abstractNumId w:val="17"/>
  </w:num>
  <w:num w:numId="16">
    <w:abstractNumId w:val="5"/>
  </w:num>
  <w:num w:numId="17">
    <w:abstractNumId w:val="20"/>
  </w:num>
  <w:num w:numId="18">
    <w:abstractNumId w:val="16"/>
  </w:num>
  <w:num w:numId="19">
    <w:abstractNumId w:val="2"/>
  </w:num>
  <w:num w:numId="20">
    <w:abstractNumId w:val="14"/>
  </w:num>
  <w:num w:numId="21">
    <w:abstractNumId w:val="13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11392"/>
    <w:rsid w:val="00015543"/>
    <w:rsid w:val="00016563"/>
    <w:rsid w:val="00022320"/>
    <w:rsid w:val="00023ADA"/>
    <w:rsid w:val="0002734C"/>
    <w:rsid w:val="00033DCA"/>
    <w:rsid w:val="00036863"/>
    <w:rsid w:val="00045F05"/>
    <w:rsid w:val="00050AEC"/>
    <w:rsid w:val="000560C4"/>
    <w:rsid w:val="00056AF6"/>
    <w:rsid w:val="0005717B"/>
    <w:rsid w:val="000625C8"/>
    <w:rsid w:val="00066BCE"/>
    <w:rsid w:val="0006748D"/>
    <w:rsid w:val="00074031"/>
    <w:rsid w:val="0007524E"/>
    <w:rsid w:val="00084E27"/>
    <w:rsid w:val="00090358"/>
    <w:rsid w:val="000917CE"/>
    <w:rsid w:val="00093AB1"/>
    <w:rsid w:val="000A00D7"/>
    <w:rsid w:val="000A0B81"/>
    <w:rsid w:val="000A21DD"/>
    <w:rsid w:val="000A2806"/>
    <w:rsid w:val="000A63B0"/>
    <w:rsid w:val="000A735B"/>
    <w:rsid w:val="000C3F9A"/>
    <w:rsid w:val="000C6047"/>
    <w:rsid w:val="000D1F71"/>
    <w:rsid w:val="000D52FA"/>
    <w:rsid w:val="000D75AF"/>
    <w:rsid w:val="000D7940"/>
    <w:rsid w:val="000E25D5"/>
    <w:rsid w:val="000E3978"/>
    <w:rsid w:val="000F03CA"/>
    <w:rsid w:val="000F117F"/>
    <w:rsid w:val="000F3AA3"/>
    <w:rsid w:val="000F5D35"/>
    <w:rsid w:val="0010130E"/>
    <w:rsid w:val="001031DB"/>
    <w:rsid w:val="00107741"/>
    <w:rsid w:val="00117602"/>
    <w:rsid w:val="001205B2"/>
    <w:rsid w:val="001270F8"/>
    <w:rsid w:val="00137B3A"/>
    <w:rsid w:val="0014351A"/>
    <w:rsid w:val="001457D1"/>
    <w:rsid w:val="0014713F"/>
    <w:rsid w:val="00150508"/>
    <w:rsid w:val="0015066B"/>
    <w:rsid w:val="00152352"/>
    <w:rsid w:val="0015367F"/>
    <w:rsid w:val="0015707D"/>
    <w:rsid w:val="00160682"/>
    <w:rsid w:val="00164D01"/>
    <w:rsid w:val="00176689"/>
    <w:rsid w:val="001A52CE"/>
    <w:rsid w:val="001A5991"/>
    <w:rsid w:val="001B3AAD"/>
    <w:rsid w:val="001C0B6F"/>
    <w:rsid w:val="001C5C31"/>
    <w:rsid w:val="001D62B9"/>
    <w:rsid w:val="001E3B2A"/>
    <w:rsid w:val="001F1F1A"/>
    <w:rsid w:val="001F7450"/>
    <w:rsid w:val="002175F0"/>
    <w:rsid w:val="0022003C"/>
    <w:rsid w:val="002228D2"/>
    <w:rsid w:val="00227A53"/>
    <w:rsid w:val="00251E62"/>
    <w:rsid w:val="00252B6C"/>
    <w:rsid w:val="00260B1D"/>
    <w:rsid w:val="00261DE3"/>
    <w:rsid w:val="00262B3D"/>
    <w:rsid w:val="00267D5A"/>
    <w:rsid w:val="00267F81"/>
    <w:rsid w:val="0027090C"/>
    <w:rsid w:val="00274476"/>
    <w:rsid w:val="00283A49"/>
    <w:rsid w:val="00287003"/>
    <w:rsid w:val="0029141A"/>
    <w:rsid w:val="00293DF4"/>
    <w:rsid w:val="00294C6D"/>
    <w:rsid w:val="002A08D8"/>
    <w:rsid w:val="002A3BB2"/>
    <w:rsid w:val="002A40A5"/>
    <w:rsid w:val="002A6C34"/>
    <w:rsid w:val="002A6DDB"/>
    <w:rsid w:val="002B26B6"/>
    <w:rsid w:val="002C2BAF"/>
    <w:rsid w:val="002C769C"/>
    <w:rsid w:val="002D217F"/>
    <w:rsid w:val="002D3602"/>
    <w:rsid w:val="002D37BC"/>
    <w:rsid w:val="002E49D4"/>
    <w:rsid w:val="003059FC"/>
    <w:rsid w:val="0031206B"/>
    <w:rsid w:val="0031296F"/>
    <w:rsid w:val="00312CAA"/>
    <w:rsid w:val="0031359B"/>
    <w:rsid w:val="003149A4"/>
    <w:rsid w:val="00322492"/>
    <w:rsid w:val="0032686C"/>
    <w:rsid w:val="00326A17"/>
    <w:rsid w:val="00330313"/>
    <w:rsid w:val="003363BC"/>
    <w:rsid w:val="00337582"/>
    <w:rsid w:val="00342480"/>
    <w:rsid w:val="00345508"/>
    <w:rsid w:val="003551B1"/>
    <w:rsid w:val="00360589"/>
    <w:rsid w:val="003650C1"/>
    <w:rsid w:val="00367DAE"/>
    <w:rsid w:val="0037336C"/>
    <w:rsid w:val="00375575"/>
    <w:rsid w:val="00385193"/>
    <w:rsid w:val="00387008"/>
    <w:rsid w:val="00392AA5"/>
    <w:rsid w:val="00396027"/>
    <w:rsid w:val="003A155E"/>
    <w:rsid w:val="003A4D61"/>
    <w:rsid w:val="003A65D3"/>
    <w:rsid w:val="003B3033"/>
    <w:rsid w:val="003B43B7"/>
    <w:rsid w:val="003B689F"/>
    <w:rsid w:val="003C1890"/>
    <w:rsid w:val="003C2C4D"/>
    <w:rsid w:val="003E1AEA"/>
    <w:rsid w:val="003E29E1"/>
    <w:rsid w:val="003E2EC6"/>
    <w:rsid w:val="003E37D2"/>
    <w:rsid w:val="003E43DD"/>
    <w:rsid w:val="003F0B03"/>
    <w:rsid w:val="003F530C"/>
    <w:rsid w:val="003F6D4E"/>
    <w:rsid w:val="00402BCF"/>
    <w:rsid w:val="004041A4"/>
    <w:rsid w:val="00405440"/>
    <w:rsid w:val="00411706"/>
    <w:rsid w:val="00412349"/>
    <w:rsid w:val="00412AB7"/>
    <w:rsid w:val="0042147A"/>
    <w:rsid w:val="004217C0"/>
    <w:rsid w:val="0042368E"/>
    <w:rsid w:val="00424BC7"/>
    <w:rsid w:val="00442598"/>
    <w:rsid w:val="004603E8"/>
    <w:rsid w:val="004620B4"/>
    <w:rsid w:val="0047465C"/>
    <w:rsid w:val="00484A3C"/>
    <w:rsid w:val="00493D9A"/>
    <w:rsid w:val="004A50DF"/>
    <w:rsid w:val="004B4FD1"/>
    <w:rsid w:val="004C6BA7"/>
    <w:rsid w:val="004D5709"/>
    <w:rsid w:val="004E33FB"/>
    <w:rsid w:val="004E4171"/>
    <w:rsid w:val="004F0641"/>
    <w:rsid w:val="0050335D"/>
    <w:rsid w:val="0050423B"/>
    <w:rsid w:val="005118AD"/>
    <w:rsid w:val="005164AC"/>
    <w:rsid w:val="00522874"/>
    <w:rsid w:val="00535626"/>
    <w:rsid w:val="00540051"/>
    <w:rsid w:val="00543A0A"/>
    <w:rsid w:val="00551521"/>
    <w:rsid w:val="00552E65"/>
    <w:rsid w:val="00554428"/>
    <w:rsid w:val="005605E0"/>
    <w:rsid w:val="0057262F"/>
    <w:rsid w:val="00573B33"/>
    <w:rsid w:val="0058262C"/>
    <w:rsid w:val="0058273A"/>
    <w:rsid w:val="0058770A"/>
    <w:rsid w:val="00596424"/>
    <w:rsid w:val="005A065C"/>
    <w:rsid w:val="005A4360"/>
    <w:rsid w:val="005A72EF"/>
    <w:rsid w:val="005B2331"/>
    <w:rsid w:val="005B73E9"/>
    <w:rsid w:val="005B7663"/>
    <w:rsid w:val="005C07BB"/>
    <w:rsid w:val="005C07C8"/>
    <w:rsid w:val="005C7BFD"/>
    <w:rsid w:val="005E33D8"/>
    <w:rsid w:val="005E68D4"/>
    <w:rsid w:val="005F7CC0"/>
    <w:rsid w:val="00603136"/>
    <w:rsid w:val="00604D9A"/>
    <w:rsid w:val="00610CAA"/>
    <w:rsid w:val="0062136D"/>
    <w:rsid w:val="00623A46"/>
    <w:rsid w:val="00624DC5"/>
    <w:rsid w:val="00637265"/>
    <w:rsid w:val="0064371A"/>
    <w:rsid w:val="0064679F"/>
    <w:rsid w:val="00652DAD"/>
    <w:rsid w:val="00660E6F"/>
    <w:rsid w:val="00661078"/>
    <w:rsid w:val="00662D55"/>
    <w:rsid w:val="00662F9C"/>
    <w:rsid w:val="00673AEB"/>
    <w:rsid w:val="00690927"/>
    <w:rsid w:val="0069212E"/>
    <w:rsid w:val="006955AE"/>
    <w:rsid w:val="006A0F82"/>
    <w:rsid w:val="006A14E7"/>
    <w:rsid w:val="006A355B"/>
    <w:rsid w:val="006B4369"/>
    <w:rsid w:val="006C0803"/>
    <w:rsid w:val="006D3B0F"/>
    <w:rsid w:val="006E7B68"/>
    <w:rsid w:val="006F003A"/>
    <w:rsid w:val="006F4634"/>
    <w:rsid w:val="006F78F6"/>
    <w:rsid w:val="006F7D07"/>
    <w:rsid w:val="00704256"/>
    <w:rsid w:val="00711072"/>
    <w:rsid w:val="00722D30"/>
    <w:rsid w:val="0072594A"/>
    <w:rsid w:val="007300D0"/>
    <w:rsid w:val="00731EC2"/>
    <w:rsid w:val="007331B1"/>
    <w:rsid w:val="007466EF"/>
    <w:rsid w:val="007504F6"/>
    <w:rsid w:val="00754B9E"/>
    <w:rsid w:val="00756DA5"/>
    <w:rsid w:val="007651E4"/>
    <w:rsid w:val="00765ED6"/>
    <w:rsid w:val="00772439"/>
    <w:rsid w:val="007754E3"/>
    <w:rsid w:val="00775530"/>
    <w:rsid w:val="00792025"/>
    <w:rsid w:val="007974A2"/>
    <w:rsid w:val="007A0A34"/>
    <w:rsid w:val="007A6A8A"/>
    <w:rsid w:val="007A6C54"/>
    <w:rsid w:val="007A6E3D"/>
    <w:rsid w:val="007A7E90"/>
    <w:rsid w:val="007B2FD7"/>
    <w:rsid w:val="007C1862"/>
    <w:rsid w:val="007C52E7"/>
    <w:rsid w:val="007E0DD2"/>
    <w:rsid w:val="007E3129"/>
    <w:rsid w:val="007E723A"/>
    <w:rsid w:val="007F1189"/>
    <w:rsid w:val="007F290C"/>
    <w:rsid w:val="0080515A"/>
    <w:rsid w:val="00805951"/>
    <w:rsid w:val="00805E63"/>
    <w:rsid w:val="00812FA7"/>
    <w:rsid w:val="008209C0"/>
    <w:rsid w:val="00823C9A"/>
    <w:rsid w:val="0084116C"/>
    <w:rsid w:val="00841799"/>
    <w:rsid w:val="00850574"/>
    <w:rsid w:val="008511EA"/>
    <w:rsid w:val="00864F4E"/>
    <w:rsid w:val="008717AD"/>
    <w:rsid w:val="00872B9F"/>
    <w:rsid w:val="00877183"/>
    <w:rsid w:val="00886002"/>
    <w:rsid w:val="00890839"/>
    <w:rsid w:val="00892525"/>
    <w:rsid w:val="00892D59"/>
    <w:rsid w:val="008A50BE"/>
    <w:rsid w:val="008B13F2"/>
    <w:rsid w:val="008B79AF"/>
    <w:rsid w:val="008C221F"/>
    <w:rsid w:val="008C6EC6"/>
    <w:rsid w:val="008C74DA"/>
    <w:rsid w:val="008D2597"/>
    <w:rsid w:val="008D6A10"/>
    <w:rsid w:val="008E0489"/>
    <w:rsid w:val="008F771D"/>
    <w:rsid w:val="00913D1E"/>
    <w:rsid w:val="0091522C"/>
    <w:rsid w:val="00916BA5"/>
    <w:rsid w:val="00916F73"/>
    <w:rsid w:val="009171FA"/>
    <w:rsid w:val="00917BD5"/>
    <w:rsid w:val="00926BE7"/>
    <w:rsid w:val="00932274"/>
    <w:rsid w:val="009369E2"/>
    <w:rsid w:val="00936BD4"/>
    <w:rsid w:val="00940168"/>
    <w:rsid w:val="009421CE"/>
    <w:rsid w:val="00944CD8"/>
    <w:rsid w:val="00955A38"/>
    <w:rsid w:val="009568B7"/>
    <w:rsid w:val="00956E37"/>
    <w:rsid w:val="00962A3D"/>
    <w:rsid w:val="0096518A"/>
    <w:rsid w:val="00966E5E"/>
    <w:rsid w:val="0097079F"/>
    <w:rsid w:val="00973A67"/>
    <w:rsid w:val="00974ED8"/>
    <w:rsid w:val="00975441"/>
    <w:rsid w:val="00980F70"/>
    <w:rsid w:val="00983E4F"/>
    <w:rsid w:val="009878CE"/>
    <w:rsid w:val="0099013F"/>
    <w:rsid w:val="0099281D"/>
    <w:rsid w:val="00994700"/>
    <w:rsid w:val="009A13D1"/>
    <w:rsid w:val="009A5D18"/>
    <w:rsid w:val="009C1AF5"/>
    <w:rsid w:val="009C2D6F"/>
    <w:rsid w:val="009C4598"/>
    <w:rsid w:val="009C4C09"/>
    <w:rsid w:val="009C65F6"/>
    <w:rsid w:val="009D229B"/>
    <w:rsid w:val="009D29E6"/>
    <w:rsid w:val="009E2C89"/>
    <w:rsid w:val="009E48B2"/>
    <w:rsid w:val="009E6793"/>
    <w:rsid w:val="009E701C"/>
    <w:rsid w:val="009F4B66"/>
    <w:rsid w:val="009F647A"/>
    <w:rsid w:val="009F6DD4"/>
    <w:rsid w:val="00A01FB0"/>
    <w:rsid w:val="00A14A2D"/>
    <w:rsid w:val="00A24CD7"/>
    <w:rsid w:val="00A24D56"/>
    <w:rsid w:val="00A31E1D"/>
    <w:rsid w:val="00A32146"/>
    <w:rsid w:val="00A40BC8"/>
    <w:rsid w:val="00A41002"/>
    <w:rsid w:val="00A56769"/>
    <w:rsid w:val="00A56C79"/>
    <w:rsid w:val="00A61BFB"/>
    <w:rsid w:val="00A62743"/>
    <w:rsid w:val="00A643BC"/>
    <w:rsid w:val="00A673BB"/>
    <w:rsid w:val="00A701DC"/>
    <w:rsid w:val="00A718AD"/>
    <w:rsid w:val="00A7352D"/>
    <w:rsid w:val="00A820C7"/>
    <w:rsid w:val="00A87191"/>
    <w:rsid w:val="00A95961"/>
    <w:rsid w:val="00AA1AC2"/>
    <w:rsid w:val="00AA5A8D"/>
    <w:rsid w:val="00AA7ED9"/>
    <w:rsid w:val="00AB7D2D"/>
    <w:rsid w:val="00AC0B66"/>
    <w:rsid w:val="00AC2142"/>
    <w:rsid w:val="00AD0C05"/>
    <w:rsid w:val="00AD34B0"/>
    <w:rsid w:val="00AD4317"/>
    <w:rsid w:val="00AD680F"/>
    <w:rsid w:val="00AD6E08"/>
    <w:rsid w:val="00AE4FFF"/>
    <w:rsid w:val="00AE7DC2"/>
    <w:rsid w:val="00AF3936"/>
    <w:rsid w:val="00AF5777"/>
    <w:rsid w:val="00AF71DB"/>
    <w:rsid w:val="00B0030A"/>
    <w:rsid w:val="00B0549B"/>
    <w:rsid w:val="00B10C1F"/>
    <w:rsid w:val="00B10FC6"/>
    <w:rsid w:val="00B21B88"/>
    <w:rsid w:val="00B31E47"/>
    <w:rsid w:val="00B34B53"/>
    <w:rsid w:val="00B54FB7"/>
    <w:rsid w:val="00B63AEB"/>
    <w:rsid w:val="00B63DA0"/>
    <w:rsid w:val="00B6742A"/>
    <w:rsid w:val="00B73BB6"/>
    <w:rsid w:val="00B82578"/>
    <w:rsid w:val="00B83E08"/>
    <w:rsid w:val="00B8634A"/>
    <w:rsid w:val="00B86497"/>
    <w:rsid w:val="00BA3448"/>
    <w:rsid w:val="00BA41E8"/>
    <w:rsid w:val="00BB7DC0"/>
    <w:rsid w:val="00BC142E"/>
    <w:rsid w:val="00BD1116"/>
    <w:rsid w:val="00BD7C35"/>
    <w:rsid w:val="00BE3269"/>
    <w:rsid w:val="00BE76DD"/>
    <w:rsid w:val="00BF17EA"/>
    <w:rsid w:val="00BF26E5"/>
    <w:rsid w:val="00BF55D9"/>
    <w:rsid w:val="00C02005"/>
    <w:rsid w:val="00C03CA5"/>
    <w:rsid w:val="00C055B0"/>
    <w:rsid w:val="00C13FE9"/>
    <w:rsid w:val="00C2350D"/>
    <w:rsid w:val="00C24AAE"/>
    <w:rsid w:val="00C32961"/>
    <w:rsid w:val="00C366E9"/>
    <w:rsid w:val="00C3699E"/>
    <w:rsid w:val="00C63227"/>
    <w:rsid w:val="00C659B8"/>
    <w:rsid w:val="00C6630E"/>
    <w:rsid w:val="00C674FE"/>
    <w:rsid w:val="00C7563D"/>
    <w:rsid w:val="00C76C9D"/>
    <w:rsid w:val="00C77EB9"/>
    <w:rsid w:val="00C86492"/>
    <w:rsid w:val="00C9219A"/>
    <w:rsid w:val="00CB75F6"/>
    <w:rsid w:val="00CC2276"/>
    <w:rsid w:val="00CC6581"/>
    <w:rsid w:val="00CE1418"/>
    <w:rsid w:val="00CE72D1"/>
    <w:rsid w:val="00CE7E13"/>
    <w:rsid w:val="00CF3249"/>
    <w:rsid w:val="00CF3FBE"/>
    <w:rsid w:val="00CF6D16"/>
    <w:rsid w:val="00D04B33"/>
    <w:rsid w:val="00D15B8C"/>
    <w:rsid w:val="00D15FEB"/>
    <w:rsid w:val="00D205B8"/>
    <w:rsid w:val="00D24B40"/>
    <w:rsid w:val="00D3023A"/>
    <w:rsid w:val="00D30C9F"/>
    <w:rsid w:val="00D3269C"/>
    <w:rsid w:val="00D341AB"/>
    <w:rsid w:val="00D412F2"/>
    <w:rsid w:val="00D435D4"/>
    <w:rsid w:val="00D452E0"/>
    <w:rsid w:val="00D45627"/>
    <w:rsid w:val="00D46AD6"/>
    <w:rsid w:val="00D54E05"/>
    <w:rsid w:val="00D572E3"/>
    <w:rsid w:val="00D6077C"/>
    <w:rsid w:val="00D61805"/>
    <w:rsid w:val="00D6441A"/>
    <w:rsid w:val="00D75930"/>
    <w:rsid w:val="00D87EC2"/>
    <w:rsid w:val="00D9365D"/>
    <w:rsid w:val="00DB04A6"/>
    <w:rsid w:val="00DB0AC3"/>
    <w:rsid w:val="00DB3C22"/>
    <w:rsid w:val="00DD1337"/>
    <w:rsid w:val="00DD1DD2"/>
    <w:rsid w:val="00DD3888"/>
    <w:rsid w:val="00DD4D60"/>
    <w:rsid w:val="00DE7D6B"/>
    <w:rsid w:val="00DF13D4"/>
    <w:rsid w:val="00DF2536"/>
    <w:rsid w:val="00DF486F"/>
    <w:rsid w:val="00E0151E"/>
    <w:rsid w:val="00E0369A"/>
    <w:rsid w:val="00E0397A"/>
    <w:rsid w:val="00E06FFB"/>
    <w:rsid w:val="00E21EFE"/>
    <w:rsid w:val="00E229F3"/>
    <w:rsid w:val="00E2397A"/>
    <w:rsid w:val="00E2560F"/>
    <w:rsid w:val="00E30466"/>
    <w:rsid w:val="00E31D82"/>
    <w:rsid w:val="00E35991"/>
    <w:rsid w:val="00E427B1"/>
    <w:rsid w:val="00E47CD2"/>
    <w:rsid w:val="00E501CF"/>
    <w:rsid w:val="00E51957"/>
    <w:rsid w:val="00E53DA0"/>
    <w:rsid w:val="00E55DD7"/>
    <w:rsid w:val="00E57D0E"/>
    <w:rsid w:val="00E60946"/>
    <w:rsid w:val="00E72324"/>
    <w:rsid w:val="00E7384A"/>
    <w:rsid w:val="00E91EC5"/>
    <w:rsid w:val="00E94A39"/>
    <w:rsid w:val="00EA1C15"/>
    <w:rsid w:val="00EA5D6B"/>
    <w:rsid w:val="00EB0B65"/>
    <w:rsid w:val="00EB5A37"/>
    <w:rsid w:val="00EC047C"/>
    <w:rsid w:val="00EC16CB"/>
    <w:rsid w:val="00EC3601"/>
    <w:rsid w:val="00EC374C"/>
    <w:rsid w:val="00EC439D"/>
    <w:rsid w:val="00ED1317"/>
    <w:rsid w:val="00ED4701"/>
    <w:rsid w:val="00EE4A6C"/>
    <w:rsid w:val="00EE65E1"/>
    <w:rsid w:val="00EE71E7"/>
    <w:rsid w:val="00EF5861"/>
    <w:rsid w:val="00EF5BF0"/>
    <w:rsid w:val="00EF7078"/>
    <w:rsid w:val="00F02E38"/>
    <w:rsid w:val="00F10806"/>
    <w:rsid w:val="00F12EAF"/>
    <w:rsid w:val="00F31CB1"/>
    <w:rsid w:val="00F32EAD"/>
    <w:rsid w:val="00F3589B"/>
    <w:rsid w:val="00F37627"/>
    <w:rsid w:val="00F406C0"/>
    <w:rsid w:val="00F46D86"/>
    <w:rsid w:val="00F50369"/>
    <w:rsid w:val="00F50804"/>
    <w:rsid w:val="00F53AE1"/>
    <w:rsid w:val="00F56CAE"/>
    <w:rsid w:val="00F570DB"/>
    <w:rsid w:val="00F57F69"/>
    <w:rsid w:val="00F63407"/>
    <w:rsid w:val="00F81D2F"/>
    <w:rsid w:val="00F832E8"/>
    <w:rsid w:val="00F8569F"/>
    <w:rsid w:val="00F90111"/>
    <w:rsid w:val="00F90F7D"/>
    <w:rsid w:val="00F913A0"/>
    <w:rsid w:val="00F95DCC"/>
    <w:rsid w:val="00FB7BEC"/>
    <w:rsid w:val="00FD49E9"/>
    <w:rsid w:val="00FF15C4"/>
    <w:rsid w:val="00FF2AA0"/>
    <w:rsid w:val="00FF7118"/>
    <w:rsid w:val="01EC9271"/>
    <w:rsid w:val="06531263"/>
    <w:rsid w:val="0855F91A"/>
    <w:rsid w:val="0D5CFD9E"/>
    <w:rsid w:val="0E017BED"/>
    <w:rsid w:val="150902A3"/>
    <w:rsid w:val="17D12AAB"/>
    <w:rsid w:val="1856D8BE"/>
    <w:rsid w:val="19B2AB7F"/>
    <w:rsid w:val="1C1424F4"/>
    <w:rsid w:val="1F88E050"/>
    <w:rsid w:val="26575D4B"/>
    <w:rsid w:val="2D3641E8"/>
    <w:rsid w:val="2D37CB93"/>
    <w:rsid w:val="2F506135"/>
    <w:rsid w:val="34B226CF"/>
    <w:rsid w:val="36371274"/>
    <w:rsid w:val="3793F0E6"/>
    <w:rsid w:val="3851AC5F"/>
    <w:rsid w:val="39064D09"/>
    <w:rsid w:val="3BBDD6A2"/>
    <w:rsid w:val="3DE0C53B"/>
    <w:rsid w:val="3F2DFA02"/>
    <w:rsid w:val="41DFA95C"/>
    <w:rsid w:val="44024159"/>
    <w:rsid w:val="47D1907A"/>
    <w:rsid w:val="49BF9437"/>
    <w:rsid w:val="4CA058BE"/>
    <w:rsid w:val="522EE814"/>
    <w:rsid w:val="5339372C"/>
    <w:rsid w:val="53DED81D"/>
    <w:rsid w:val="56175FFA"/>
    <w:rsid w:val="588A0ECE"/>
    <w:rsid w:val="5A64386B"/>
    <w:rsid w:val="5CABDE74"/>
    <w:rsid w:val="62C1EFCC"/>
    <w:rsid w:val="732E4CA7"/>
    <w:rsid w:val="73697A5C"/>
    <w:rsid w:val="7982FC86"/>
    <w:rsid w:val="79A2D0FC"/>
    <w:rsid w:val="7B1F81BA"/>
    <w:rsid w:val="7B6BA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AD4A2"/>
  <w15:docId w15:val="{7B600199-D16D-439E-B2C3-DB7B16D207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6">
    <w:name w:val="heading 6"/>
    <w:basedOn w:val="Normal"/>
    <w:link w:val="Ttulo6Char"/>
    <w:uiPriority w:val="9"/>
    <w:qFormat/>
    <w:rsid w:val="000625C8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styleId="Ttulo6Char" w:customStyle="1">
    <w:name w:val="Título 6 Char"/>
    <w:basedOn w:val="Fontepargpadro"/>
    <w:link w:val="Ttulo6"/>
    <w:uiPriority w:val="9"/>
    <w:rsid w:val="000625C8"/>
    <w:rPr>
      <w:rFonts w:ascii="Times New Roman" w:hAnsi="Times New Roman" w:eastAsia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unhideWhenUsed/>
    <w:rsid w:val="000625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F530C"/>
    <w:pPr>
      <w:spacing w:after="0" w:line="240" w:lineRule="auto"/>
    </w:pPr>
  </w:style>
  <w:style w:type="paragraph" w:styleId="xmsonormal" w:customStyle="1">
    <w:name w:val="x_msonormal"/>
    <w:basedOn w:val="Normal"/>
    <w:rsid w:val="004746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trieved-from" w:customStyle="1">
    <w:name w:val="retrieved-from"/>
    <w:basedOn w:val="Fontepargpadro"/>
    <w:rsid w:val="00692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0625C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0625C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unhideWhenUsed/>
    <w:rsid w:val="0006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F530C"/>
    <w:pPr>
      <w:spacing w:after="0" w:line="240" w:lineRule="auto"/>
    </w:pPr>
  </w:style>
  <w:style w:type="paragraph" w:customStyle="1" w:styleId="xmsonormal">
    <w:name w:val="x_msonormal"/>
    <w:basedOn w:val="Normal"/>
    <w:rsid w:val="0047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trieved-from">
    <w:name w:val="retrieved-from"/>
    <w:basedOn w:val="Fontepargpadro"/>
    <w:rsid w:val="00692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Relationship Type="http://schemas.openxmlformats.org/officeDocument/2006/relationships/hyperlink" Target="https://integrada.minhabiblioteca.com.br/" TargetMode="External" Id="Rc9b4802f3964488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BBE-DB99-4D67-BEC3-D951AF0076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7</revision>
  <lastPrinted>2021-04-08T19:03:00.0000000Z</lastPrinted>
  <dcterms:created xsi:type="dcterms:W3CDTF">2021-08-05T13:18:00.0000000Z</dcterms:created>
  <dcterms:modified xsi:type="dcterms:W3CDTF">2022-08-26T13:10:51.9035010Z</dcterms:modified>
</coreProperties>
</file>