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D76A63" w14:textId="77777777" w:rsidR="00F96309" w:rsidRPr="002D4244" w:rsidRDefault="00F96309" w:rsidP="00F96309">
      <w:pPr>
        <w:pStyle w:val="Ttulo1"/>
        <w:spacing w:before="0" w:after="0" w:line="360" w:lineRule="auto"/>
        <w:rPr>
          <w:rFonts w:cs="Arial"/>
          <w:b w:val="0"/>
          <w:color w:val="auto"/>
          <w:szCs w:val="24"/>
        </w:rPr>
      </w:pPr>
      <w:bookmarkStart w:id="0" w:name="_Toc43218923"/>
      <w:r w:rsidRPr="002D4244">
        <w:rPr>
          <w:rFonts w:cs="Arial"/>
          <w:b w:val="0"/>
          <w:color w:val="auto"/>
          <w:szCs w:val="24"/>
        </w:rPr>
        <w:t>3.5. POLÍTICAS DE EXTENSÃO</w:t>
      </w:r>
      <w:bookmarkEnd w:id="0"/>
      <w:r w:rsidRPr="002D4244">
        <w:rPr>
          <w:rFonts w:cs="Arial"/>
          <w:b w:val="0"/>
          <w:color w:val="auto"/>
          <w:szCs w:val="24"/>
        </w:rPr>
        <w:t xml:space="preserve"> </w:t>
      </w:r>
    </w:p>
    <w:p w14:paraId="6B193207" w14:textId="77777777" w:rsidR="00F96309" w:rsidRPr="002D4244" w:rsidRDefault="00F96309" w:rsidP="00F96309">
      <w:pPr>
        <w:pStyle w:val="SemEspaamento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0A11D1F" w14:textId="77777777" w:rsidR="00F96309" w:rsidRPr="002D4244" w:rsidRDefault="00F96309" w:rsidP="00F96309">
      <w:pPr>
        <w:pStyle w:val="SemEspaamento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D4244">
        <w:rPr>
          <w:rFonts w:ascii="Arial" w:hAnsi="Arial" w:cs="Arial"/>
          <w:sz w:val="24"/>
          <w:szCs w:val="24"/>
        </w:rPr>
        <w:t xml:space="preserve">A Política de Extensão e Ação Comunitária da </w:t>
      </w:r>
      <w:proofErr w:type="spellStart"/>
      <w:r w:rsidRPr="002D4244">
        <w:rPr>
          <w:rFonts w:ascii="Arial" w:hAnsi="Arial" w:cs="Arial"/>
          <w:sz w:val="24"/>
          <w:szCs w:val="24"/>
        </w:rPr>
        <w:t>UniEVANGÉLICA</w:t>
      </w:r>
      <w:proofErr w:type="spellEnd"/>
      <w:r w:rsidRPr="002D4244">
        <w:rPr>
          <w:rFonts w:ascii="Arial" w:hAnsi="Arial" w:cs="Arial"/>
          <w:sz w:val="24"/>
          <w:szCs w:val="24"/>
        </w:rPr>
        <w:t xml:space="preserve"> é um instrumento sinalizador de propósitos que a Instituição publicita, visando orientar seus recursos humanos na previsão, execução e avaliação de ações extensionistas que estendam à sociedade por meio do conhecimento nela produzido. Nesse sentido, a Extensão é renovadora do compromisso do Centro Universitário para com a comunidade acadêmica e demais segmentos sociais. </w:t>
      </w:r>
    </w:p>
    <w:p w14:paraId="7FE6FB5C" w14:textId="77777777" w:rsidR="00F96309" w:rsidRPr="002D4244" w:rsidRDefault="00F96309" w:rsidP="00F96309">
      <w:pPr>
        <w:pStyle w:val="SemEspaamento"/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2D4244">
        <w:rPr>
          <w:rFonts w:ascii="Arial" w:hAnsi="Arial" w:cs="Arial"/>
          <w:sz w:val="24"/>
          <w:szCs w:val="24"/>
        </w:rPr>
        <w:t xml:space="preserve">Na </w:t>
      </w:r>
      <w:proofErr w:type="spellStart"/>
      <w:r w:rsidRPr="002D4244">
        <w:rPr>
          <w:rFonts w:ascii="Arial" w:hAnsi="Arial" w:cs="Arial"/>
          <w:sz w:val="24"/>
          <w:szCs w:val="24"/>
        </w:rPr>
        <w:t>UniEVANGÉLICA</w:t>
      </w:r>
      <w:proofErr w:type="spellEnd"/>
      <w:r w:rsidRPr="002D4244">
        <w:rPr>
          <w:rFonts w:ascii="Arial" w:hAnsi="Arial" w:cs="Arial"/>
          <w:sz w:val="24"/>
          <w:szCs w:val="24"/>
        </w:rPr>
        <w:t>, a Política de Extensão está descrita no Plano de Desenvolvimento Institucional (PDI), balizando os Projetos Pedagógicos dos Cursos (</w:t>
      </w:r>
      <w:proofErr w:type="spellStart"/>
      <w:r w:rsidRPr="002D4244">
        <w:rPr>
          <w:rFonts w:ascii="Arial" w:hAnsi="Arial" w:cs="Arial"/>
          <w:sz w:val="24"/>
          <w:szCs w:val="24"/>
        </w:rPr>
        <w:t>PPCs</w:t>
      </w:r>
      <w:proofErr w:type="spellEnd"/>
      <w:r w:rsidRPr="002D4244">
        <w:rPr>
          <w:rFonts w:ascii="Arial" w:hAnsi="Arial" w:cs="Arial"/>
          <w:sz w:val="24"/>
          <w:szCs w:val="24"/>
        </w:rPr>
        <w:t xml:space="preserve">). Nos </w:t>
      </w:r>
      <w:proofErr w:type="spellStart"/>
      <w:r w:rsidRPr="002D4244">
        <w:rPr>
          <w:rFonts w:ascii="Arial" w:hAnsi="Arial" w:cs="Arial"/>
          <w:sz w:val="24"/>
          <w:szCs w:val="24"/>
        </w:rPr>
        <w:t>PPCs</w:t>
      </w:r>
      <w:proofErr w:type="spellEnd"/>
      <w:r w:rsidRPr="002D4244">
        <w:rPr>
          <w:rFonts w:ascii="Arial" w:hAnsi="Arial" w:cs="Arial"/>
          <w:sz w:val="24"/>
          <w:szCs w:val="24"/>
        </w:rPr>
        <w:t>, são delimitadas as atividades e ações extensionistas, vinculadas ou não às disciplinas. Nos diferentes cursos de graduação, há o estímulo e incentivo ao desenvolvimento de projetos e ações interdisciplinares, articulando ensino, pesquisa e extensão.</w:t>
      </w:r>
    </w:p>
    <w:p w14:paraId="5B45F51A" w14:textId="77777777" w:rsidR="00F96309" w:rsidRPr="002D4244" w:rsidRDefault="00F96309" w:rsidP="00F96309">
      <w:pPr>
        <w:spacing w:line="360" w:lineRule="auto"/>
        <w:ind w:firstLine="709"/>
        <w:contextualSpacing/>
        <w:jc w:val="both"/>
        <w:rPr>
          <w:rFonts w:cs="Arial"/>
        </w:rPr>
      </w:pPr>
      <w:r w:rsidRPr="002D4244">
        <w:rPr>
          <w:rFonts w:cs="Arial"/>
        </w:rPr>
        <w:t xml:space="preserve">A concepção de extensão proposta pela </w:t>
      </w:r>
      <w:proofErr w:type="spellStart"/>
      <w:r w:rsidRPr="002D4244">
        <w:rPr>
          <w:rFonts w:cs="Arial"/>
        </w:rPr>
        <w:t>UniEVANGÉLICA</w:t>
      </w:r>
      <w:proofErr w:type="spellEnd"/>
      <w:r w:rsidRPr="002D4244">
        <w:rPr>
          <w:rFonts w:cs="Arial"/>
        </w:rPr>
        <w:t xml:space="preserve"> tem como alicerce o princípio constitucional da indissociabilidade com o ensino e a pesquisa. Trata-se de um processo acadêmico definido e efetivado em função das demandas sociais, políticas, econômicas e culturais da sociedade </w:t>
      </w:r>
      <w:r>
        <w:rPr>
          <w:rFonts w:cs="Arial"/>
        </w:rPr>
        <w:t>do mesmo modo que</w:t>
      </w:r>
      <w:r w:rsidRPr="002D4244">
        <w:rPr>
          <w:rFonts w:cs="Arial"/>
        </w:rPr>
        <w:t xml:space="preserve"> da proposta pedagógica dos cursos. São coerentes com as políticas públicas e indispensáveis à formação cidadã, promovendo a interação transformadora entre a Instituição e outros setores da sociedade por meio de ações interdisciplinares realizadas por discentes, sob a orientação de seus docentes, </w:t>
      </w:r>
      <w:r>
        <w:rPr>
          <w:rFonts w:cs="Arial"/>
        </w:rPr>
        <w:t>cuja</w:t>
      </w:r>
      <w:r w:rsidRPr="002D4244">
        <w:rPr>
          <w:rFonts w:cs="Arial"/>
        </w:rPr>
        <w:t xml:space="preserve"> finalidade </w:t>
      </w:r>
      <w:r>
        <w:rPr>
          <w:rFonts w:cs="Arial"/>
        </w:rPr>
        <w:t xml:space="preserve">é </w:t>
      </w:r>
      <w:r w:rsidRPr="002D4244">
        <w:rPr>
          <w:rFonts w:cs="Arial"/>
        </w:rPr>
        <w:t>de trocar saberes sistematizado</w:t>
      </w:r>
      <w:r>
        <w:rPr>
          <w:rFonts w:cs="Arial"/>
        </w:rPr>
        <w:t>s</w:t>
      </w:r>
      <w:r w:rsidRPr="002D4244">
        <w:rPr>
          <w:rFonts w:cs="Arial"/>
        </w:rPr>
        <w:t>, acadêmico e popular, além de intervir nas necessidades sociais da comunidade.</w:t>
      </w:r>
    </w:p>
    <w:p w14:paraId="25D8C9E1" w14:textId="77777777" w:rsidR="00F96309" w:rsidRDefault="00F96309" w:rsidP="00F96309">
      <w:pPr>
        <w:spacing w:line="360" w:lineRule="auto"/>
        <w:ind w:firstLine="709"/>
        <w:contextualSpacing/>
        <w:jc w:val="both"/>
        <w:rPr>
          <w:rFonts w:cs="Arial"/>
        </w:rPr>
      </w:pPr>
      <w:r w:rsidRPr="002D4244">
        <w:rPr>
          <w:rFonts w:cs="Arial"/>
        </w:rPr>
        <w:t xml:space="preserve">As atividades desenvolvidas pela Extensão e Ação Comunitária da </w:t>
      </w:r>
      <w:proofErr w:type="spellStart"/>
      <w:r w:rsidRPr="002D4244">
        <w:rPr>
          <w:rFonts w:cs="Arial"/>
        </w:rPr>
        <w:t>UniEVANGÉLICA</w:t>
      </w:r>
      <w:proofErr w:type="spellEnd"/>
      <w:r w:rsidRPr="002D4244">
        <w:rPr>
          <w:rFonts w:cs="Arial"/>
        </w:rPr>
        <w:t xml:space="preserve"> pautam-se pelas seguintes diretrizes:</w:t>
      </w:r>
    </w:p>
    <w:p w14:paraId="08C571A4" w14:textId="77777777" w:rsidR="00F96309" w:rsidRPr="002D4244" w:rsidRDefault="00F96309" w:rsidP="00F96309">
      <w:pPr>
        <w:spacing w:line="360" w:lineRule="auto"/>
        <w:ind w:firstLine="709"/>
        <w:contextualSpacing/>
        <w:jc w:val="both"/>
        <w:rPr>
          <w:rFonts w:cs="Arial"/>
        </w:rPr>
      </w:pPr>
    </w:p>
    <w:p w14:paraId="19A55D33" w14:textId="77777777" w:rsidR="00F96309" w:rsidRPr="002D4244" w:rsidRDefault="00F96309" w:rsidP="00F96309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kern w:val="24"/>
          <w:sz w:val="24"/>
          <w:szCs w:val="24"/>
        </w:rPr>
      </w:pPr>
      <w:r w:rsidRPr="002D4244">
        <w:rPr>
          <w:rFonts w:ascii="Arial" w:hAnsi="Arial" w:cs="Arial"/>
          <w:kern w:val="24"/>
          <w:sz w:val="24"/>
          <w:szCs w:val="24"/>
        </w:rPr>
        <w:t>Qualificação da gestão da extensão universitária;</w:t>
      </w:r>
    </w:p>
    <w:p w14:paraId="77F51EFA" w14:textId="77777777" w:rsidR="00F96309" w:rsidRPr="002D4244" w:rsidRDefault="00F96309" w:rsidP="00F96309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D4244">
        <w:rPr>
          <w:rFonts w:ascii="Arial" w:hAnsi="Arial" w:cs="Arial"/>
          <w:sz w:val="24"/>
          <w:szCs w:val="24"/>
        </w:rPr>
        <w:t>Fomento e desenvolvimento de programas/projetos que integrem uma sinergia de esforços da comunidade acadêmica e externa, impactando a sociedade de forma exitosa, no intuito de melhorar as condições sociais;</w:t>
      </w:r>
    </w:p>
    <w:p w14:paraId="11B25888" w14:textId="77777777" w:rsidR="00F96309" w:rsidRPr="002D4244" w:rsidRDefault="00F96309" w:rsidP="00F96309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D4244">
        <w:rPr>
          <w:rFonts w:ascii="Arial" w:hAnsi="Arial" w:cs="Arial"/>
          <w:sz w:val="24"/>
          <w:szCs w:val="24"/>
        </w:rPr>
        <w:t>Divulgação das ações de extensão por meio de uma produção científica que as torne acessíveis à comunidade acadêmica e externa;</w:t>
      </w:r>
    </w:p>
    <w:p w14:paraId="01FB08B1" w14:textId="77777777" w:rsidR="00F96309" w:rsidRPr="002D4244" w:rsidRDefault="00F96309" w:rsidP="00F96309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kern w:val="24"/>
          <w:sz w:val="24"/>
          <w:szCs w:val="24"/>
        </w:rPr>
      </w:pPr>
      <w:r w:rsidRPr="002D4244">
        <w:rPr>
          <w:rFonts w:ascii="Arial" w:hAnsi="Arial" w:cs="Arial"/>
          <w:sz w:val="24"/>
          <w:szCs w:val="24"/>
        </w:rPr>
        <w:lastRenderedPageBreak/>
        <w:t>Estabelecimento de uma política interna que fomente ações extensionistas e parcerias, visando à otimização de recursos humanos, tecnológicos e financeiros;</w:t>
      </w:r>
    </w:p>
    <w:p w14:paraId="16891305" w14:textId="77777777" w:rsidR="00F96309" w:rsidRPr="002D4244" w:rsidRDefault="00F96309" w:rsidP="00F96309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kern w:val="24"/>
          <w:sz w:val="24"/>
          <w:szCs w:val="24"/>
        </w:rPr>
      </w:pPr>
      <w:r w:rsidRPr="002D4244">
        <w:rPr>
          <w:rFonts w:ascii="Arial" w:hAnsi="Arial" w:cs="Arial"/>
          <w:kern w:val="24"/>
          <w:sz w:val="24"/>
          <w:szCs w:val="24"/>
        </w:rPr>
        <w:t xml:space="preserve">Promoção da </w:t>
      </w:r>
      <w:proofErr w:type="spellStart"/>
      <w:proofErr w:type="gramStart"/>
      <w:r w:rsidRPr="002D4244">
        <w:rPr>
          <w:rFonts w:ascii="Arial" w:hAnsi="Arial" w:cs="Arial"/>
          <w:kern w:val="24"/>
          <w:sz w:val="24"/>
          <w:szCs w:val="24"/>
        </w:rPr>
        <w:t>confessionalidade</w:t>
      </w:r>
      <w:proofErr w:type="spellEnd"/>
      <w:r w:rsidRPr="002D4244">
        <w:rPr>
          <w:rFonts w:ascii="Arial" w:hAnsi="Arial" w:cs="Arial"/>
          <w:kern w:val="24"/>
          <w:sz w:val="24"/>
          <w:szCs w:val="24"/>
        </w:rPr>
        <w:t xml:space="preserve"> Institucional</w:t>
      </w:r>
      <w:proofErr w:type="gramEnd"/>
      <w:r w:rsidRPr="002D4244">
        <w:rPr>
          <w:rFonts w:ascii="Arial" w:hAnsi="Arial" w:cs="Arial"/>
          <w:kern w:val="24"/>
          <w:sz w:val="24"/>
          <w:szCs w:val="24"/>
        </w:rPr>
        <w:t>, por meio de práticas que valorizem a cidadania, a ética e a espiritualidade;</w:t>
      </w:r>
    </w:p>
    <w:p w14:paraId="23AB5A72" w14:textId="77777777" w:rsidR="00F96309" w:rsidRPr="002D4244" w:rsidRDefault="00F96309" w:rsidP="00F96309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kern w:val="24"/>
          <w:sz w:val="24"/>
          <w:szCs w:val="24"/>
        </w:rPr>
      </w:pPr>
      <w:r w:rsidRPr="002D4244">
        <w:rPr>
          <w:rFonts w:ascii="Arial" w:hAnsi="Arial" w:cs="Arial"/>
          <w:sz w:val="24"/>
          <w:szCs w:val="24"/>
        </w:rPr>
        <w:t>Incentivo à realização de mostras culturais pelos cursos de graduação e pós-graduação, valorizando os saberes individuais e coletivos dos docentes, acadêmicos e colaboradores técnico-administrativos;</w:t>
      </w:r>
    </w:p>
    <w:p w14:paraId="7FB997A9" w14:textId="77777777" w:rsidR="00F96309" w:rsidRPr="002D4244" w:rsidRDefault="00F96309" w:rsidP="00F96309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kern w:val="24"/>
          <w:sz w:val="24"/>
          <w:szCs w:val="24"/>
        </w:rPr>
      </w:pPr>
      <w:r w:rsidRPr="002D4244">
        <w:rPr>
          <w:rFonts w:ascii="Arial" w:hAnsi="Arial" w:cs="Arial"/>
          <w:sz w:val="24"/>
          <w:szCs w:val="24"/>
        </w:rPr>
        <w:t>Fomento à democratização e à utilização da arte e da cultura como elementos de trocas de saberes e de intervenção comunitária;</w:t>
      </w:r>
    </w:p>
    <w:p w14:paraId="0DFC1CD8" w14:textId="77777777" w:rsidR="00F96309" w:rsidRPr="007244C5" w:rsidRDefault="00F96309" w:rsidP="00F96309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kern w:val="24"/>
          <w:sz w:val="24"/>
          <w:szCs w:val="24"/>
        </w:rPr>
      </w:pPr>
      <w:r w:rsidRPr="002D4244">
        <w:rPr>
          <w:rFonts w:ascii="Arial" w:hAnsi="Arial" w:cs="Arial"/>
          <w:sz w:val="24"/>
          <w:szCs w:val="24"/>
        </w:rPr>
        <w:t>Promoção de ações que valorizem o patrimônio cultural (material e imaterial) local, regional e nacional.</w:t>
      </w:r>
    </w:p>
    <w:p w14:paraId="1BEB340E" w14:textId="77777777" w:rsidR="00F96309" w:rsidRPr="002D4244" w:rsidRDefault="00F96309" w:rsidP="00F96309">
      <w:pPr>
        <w:pStyle w:val="PargrafodaLista"/>
        <w:spacing w:after="0" w:line="360" w:lineRule="auto"/>
        <w:jc w:val="both"/>
        <w:rPr>
          <w:rFonts w:ascii="Arial" w:hAnsi="Arial" w:cs="Arial"/>
          <w:kern w:val="24"/>
          <w:sz w:val="24"/>
          <w:szCs w:val="24"/>
        </w:rPr>
      </w:pPr>
    </w:p>
    <w:p w14:paraId="2938CFA9" w14:textId="77777777" w:rsidR="00F96309" w:rsidRDefault="00F96309" w:rsidP="00F96309">
      <w:pPr>
        <w:pStyle w:val="TableParagraph"/>
        <w:spacing w:line="360" w:lineRule="auto"/>
        <w:ind w:left="0" w:firstLine="709"/>
        <w:jc w:val="both"/>
        <w:rPr>
          <w:sz w:val="24"/>
          <w:szCs w:val="24"/>
          <w:lang w:val="pt-BR"/>
        </w:rPr>
      </w:pPr>
      <w:r w:rsidRPr="002D4244">
        <w:rPr>
          <w:sz w:val="24"/>
          <w:szCs w:val="24"/>
          <w:lang w:val="pt-BR"/>
        </w:rPr>
        <w:t xml:space="preserve">São consideradas ações e/ou atividades de extensão: projetos, eventos, prestação de serviços, cursos, produção e publicações relacionadas às áreas temáticas e linhas programáticas definidas pela </w:t>
      </w:r>
      <w:proofErr w:type="spellStart"/>
      <w:r w:rsidRPr="002D4244">
        <w:rPr>
          <w:sz w:val="24"/>
          <w:szCs w:val="24"/>
          <w:lang w:val="pt-BR"/>
        </w:rPr>
        <w:t>UniEVANGÉLICA</w:t>
      </w:r>
      <w:proofErr w:type="spellEnd"/>
      <w:r w:rsidRPr="002D4244">
        <w:rPr>
          <w:sz w:val="24"/>
          <w:szCs w:val="24"/>
          <w:lang w:val="pt-BR"/>
        </w:rPr>
        <w:t>. As áreas temáticas são:</w:t>
      </w:r>
    </w:p>
    <w:p w14:paraId="03834051" w14:textId="77777777" w:rsidR="00F96309" w:rsidRPr="002D4244" w:rsidRDefault="00F96309" w:rsidP="00F96309">
      <w:pPr>
        <w:pStyle w:val="TableParagraph"/>
        <w:spacing w:line="360" w:lineRule="auto"/>
        <w:ind w:left="0" w:firstLine="709"/>
        <w:jc w:val="both"/>
        <w:rPr>
          <w:sz w:val="24"/>
          <w:szCs w:val="24"/>
          <w:lang w:val="pt-BR"/>
        </w:rPr>
      </w:pPr>
    </w:p>
    <w:p w14:paraId="5D47268F" w14:textId="77777777" w:rsidR="00F96309" w:rsidRPr="002D4244" w:rsidRDefault="00F96309" w:rsidP="00F96309">
      <w:pPr>
        <w:pStyle w:val="TableParagraph"/>
        <w:numPr>
          <w:ilvl w:val="0"/>
          <w:numId w:val="3"/>
        </w:numPr>
        <w:spacing w:line="360" w:lineRule="auto"/>
        <w:jc w:val="both"/>
      </w:pPr>
      <w:r w:rsidRPr="002D4244">
        <w:rPr>
          <w:sz w:val="24"/>
          <w:szCs w:val="24"/>
          <w:lang w:val="pt-BR"/>
        </w:rPr>
        <w:t>Arte e</w:t>
      </w:r>
      <w:r w:rsidRPr="002D4244" w:rsidDel="00E71B59">
        <w:rPr>
          <w:sz w:val="24"/>
          <w:szCs w:val="24"/>
          <w:lang w:val="pt-BR"/>
        </w:rPr>
        <w:t xml:space="preserve"> </w:t>
      </w:r>
      <w:r w:rsidRPr="002D4244">
        <w:rPr>
          <w:sz w:val="24"/>
          <w:szCs w:val="24"/>
          <w:lang w:val="pt-BR"/>
        </w:rPr>
        <w:t>Cultura</w:t>
      </w:r>
      <w:r>
        <w:rPr>
          <w:sz w:val="24"/>
          <w:szCs w:val="24"/>
          <w:lang w:val="pt-BR"/>
        </w:rPr>
        <w:t>;</w:t>
      </w:r>
    </w:p>
    <w:p w14:paraId="0D9F3290" w14:textId="77777777" w:rsidR="00F96309" w:rsidRPr="002D4244" w:rsidRDefault="00F96309" w:rsidP="00F96309">
      <w:pPr>
        <w:pStyle w:val="TableParagraph"/>
        <w:numPr>
          <w:ilvl w:val="0"/>
          <w:numId w:val="3"/>
        </w:numPr>
        <w:spacing w:line="360" w:lineRule="auto"/>
        <w:jc w:val="both"/>
      </w:pPr>
      <w:proofErr w:type="spellStart"/>
      <w:r w:rsidRPr="002D4244">
        <w:rPr>
          <w:sz w:val="24"/>
          <w:szCs w:val="24"/>
          <w:lang w:val="pt-BR"/>
        </w:rPr>
        <w:t>Confessionalidade</w:t>
      </w:r>
      <w:proofErr w:type="spellEnd"/>
      <w:r>
        <w:rPr>
          <w:sz w:val="24"/>
          <w:szCs w:val="24"/>
          <w:lang w:val="pt-BR"/>
        </w:rPr>
        <w:t>;</w:t>
      </w:r>
    </w:p>
    <w:p w14:paraId="2F638665" w14:textId="77777777" w:rsidR="00F96309" w:rsidRPr="002D4244" w:rsidRDefault="00F96309" w:rsidP="00F96309">
      <w:pPr>
        <w:pStyle w:val="TableParagraph"/>
        <w:numPr>
          <w:ilvl w:val="0"/>
          <w:numId w:val="3"/>
        </w:numPr>
        <w:spacing w:line="360" w:lineRule="auto"/>
        <w:jc w:val="both"/>
      </w:pPr>
      <w:r w:rsidRPr="002D4244">
        <w:rPr>
          <w:sz w:val="24"/>
          <w:szCs w:val="24"/>
          <w:lang w:val="pt-BR"/>
        </w:rPr>
        <w:t xml:space="preserve">Direitos Humanos </w:t>
      </w:r>
      <w:r w:rsidRPr="002D4244" w:rsidDel="00250C79">
        <w:rPr>
          <w:sz w:val="24"/>
          <w:szCs w:val="24"/>
          <w:lang w:val="pt-BR"/>
        </w:rPr>
        <w:t xml:space="preserve">e </w:t>
      </w:r>
      <w:r w:rsidRPr="002D4244">
        <w:rPr>
          <w:sz w:val="24"/>
          <w:szCs w:val="24"/>
          <w:lang w:val="pt-BR"/>
        </w:rPr>
        <w:t>Justiça</w:t>
      </w:r>
      <w:r>
        <w:rPr>
          <w:sz w:val="24"/>
          <w:szCs w:val="24"/>
          <w:lang w:val="pt-BR"/>
        </w:rPr>
        <w:t>;</w:t>
      </w:r>
    </w:p>
    <w:p w14:paraId="1827A07E" w14:textId="77777777" w:rsidR="00F96309" w:rsidRPr="002D4244" w:rsidRDefault="00F96309" w:rsidP="00F96309">
      <w:pPr>
        <w:pStyle w:val="TableParagraph"/>
        <w:numPr>
          <w:ilvl w:val="0"/>
          <w:numId w:val="3"/>
        </w:numPr>
        <w:spacing w:line="360" w:lineRule="auto"/>
        <w:jc w:val="both"/>
      </w:pPr>
      <w:proofErr w:type="gramStart"/>
      <w:r w:rsidRPr="002D4244">
        <w:rPr>
          <w:sz w:val="24"/>
          <w:szCs w:val="24"/>
          <w:lang w:val="pt-BR"/>
        </w:rPr>
        <w:t>Diversidade e Inclusão Social</w:t>
      </w:r>
      <w:proofErr w:type="gramEnd"/>
      <w:r>
        <w:rPr>
          <w:sz w:val="24"/>
          <w:szCs w:val="24"/>
          <w:lang w:val="pt-BR"/>
        </w:rPr>
        <w:t>;</w:t>
      </w:r>
    </w:p>
    <w:p w14:paraId="4344C668" w14:textId="77777777" w:rsidR="00F96309" w:rsidRPr="002D4244" w:rsidRDefault="00F96309" w:rsidP="00F96309">
      <w:pPr>
        <w:pStyle w:val="TableParagraph"/>
        <w:numPr>
          <w:ilvl w:val="0"/>
          <w:numId w:val="3"/>
        </w:numPr>
        <w:spacing w:line="360" w:lineRule="auto"/>
        <w:jc w:val="both"/>
      </w:pPr>
      <w:r w:rsidRPr="002D4244">
        <w:rPr>
          <w:sz w:val="24"/>
          <w:szCs w:val="24"/>
          <w:lang w:val="pt-BR"/>
        </w:rPr>
        <w:t>Educação</w:t>
      </w:r>
      <w:r>
        <w:rPr>
          <w:sz w:val="24"/>
          <w:szCs w:val="24"/>
          <w:lang w:val="pt-BR"/>
        </w:rPr>
        <w:t>;</w:t>
      </w:r>
    </w:p>
    <w:p w14:paraId="407C6C4E" w14:textId="77777777" w:rsidR="00F96309" w:rsidRPr="002D4244" w:rsidRDefault="00F96309" w:rsidP="00F96309">
      <w:pPr>
        <w:pStyle w:val="TableParagraph"/>
        <w:numPr>
          <w:ilvl w:val="0"/>
          <w:numId w:val="3"/>
        </w:numPr>
        <w:spacing w:line="360" w:lineRule="auto"/>
        <w:jc w:val="both"/>
      </w:pPr>
      <w:r w:rsidRPr="002D4244">
        <w:rPr>
          <w:sz w:val="24"/>
          <w:szCs w:val="24"/>
          <w:lang w:val="pt-BR"/>
        </w:rPr>
        <w:t>Meio Ambiente</w:t>
      </w:r>
      <w:r>
        <w:rPr>
          <w:sz w:val="24"/>
          <w:szCs w:val="24"/>
          <w:lang w:val="pt-BR"/>
        </w:rPr>
        <w:t>;</w:t>
      </w:r>
    </w:p>
    <w:p w14:paraId="0053D517" w14:textId="77777777" w:rsidR="00F96309" w:rsidRPr="002D4244" w:rsidRDefault="00F96309" w:rsidP="00F96309">
      <w:pPr>
        <w:pStyle w:val="TableParagraph"/>
        <w:numPr>
          <w:ilvl w:val="0"/>
          <w:numId w:val="3"/>
        </w:numPr>
        <w:spacing w:line="360" w:lineRule="auto"/>
        <w:jc w:val="both"/>
      </w:pPr>
      <w:r w:rsidRPr="002D4244">
        <w:rPr>
          <w:sz w:val="24"/>
          <w:szCs w:val="24"/>
          <w:lang w:val="pt-BR"/>
        </w:rPr>
        <w:t>Saúde</w:t>
      </w:r>
      <w:r>
        <w:rPr>
          <w:sz w:val="24"/>
          <w:szCs w:val="24"/>
          <w:lang w:val="pt-BR"/>
        </w:rPr>
        <w:t>;</w:t>
      </w:r>
    </w:p>
    <w:p w14:paraId="2B228449" w14:textId="77777777" w:rsidR="00F96309" w:rsidRPr="002D4244" w:rsidRDefault="00F96309" w:rsidP="00F96309">
      <w:pPr>
        <w:pStyle w:val="TableParagraph"/>
        <w:numPr>
          <w:ilvl w:val="0"/>
          <w:numId w:val="3"/>
        </w:numPr>
        <w:spacing w:line="360" w:lineRule="auto"/>
        <w:jc w:val="both"/>
      </w:pPr>
      <w:r w:rsidRPr="002D4244">
        <w:rPr>
          <w:sz w:val="24"/>
          <w:szCs w:val="24"/>
          <w:lang w:val="pt-BR"/>
        </w:rPr>
        <w:t>Tecnologia e Inovação</w:t>
      </w:r>
      <w:r>
        <w:rPr>
          <w:sz w:val="24"/>
          <w:szCs w:val="24"/>
          <w:lang w:val="pt-BR"/>
        </w:rPr>
        <w:t>;</w:t>
      </w:r>
    </w:p>
    <w:p w14:paraId="6639AF73" w14:textId="77777777" w:rsidR="00F96309" w:rsidRPr="002D4244" w:rsidRDefault="00F96309" w:rsidP="00F96309">
      <w:pPr>
        <w:pStyle w:val="TableParagraph"/>
        <w:numPr>
          <w:ilvl w:val="0"/>
          <w:numId w:val="3"/>
        </w:numPr>
        <w:spacing w:line="360" w:lineRule="auto"/>
        <w:jc w:val="both"/>
      </w:pPr>
      <w:proofErr w:type="gramStart"/>
      <w:r w:rsidRPr="002D4244">
        <w:rPr>
          <w:sz w:val="24"/>
          <w:szCs w:val="24"/>
          <w:lang w:val="pt-BR"/>
        </w:rPr>
        <w:t>Trabalho e Desenvolvimento Socioeconômico</w:t>
      </w:r>
      <w:proofErr w:type="gramEnd"/>
      <w:r>
        <w:rPr>
          <w:sz w:val="24"/>
          <w:szCs w:val="24"/>
          <w:lang w:val="pt-BR"/>
        </w:rPr>
        <w:t>.</w:t>
      </w:r>
    </w:p>
    <w:p w14:paraId="4E0CA937" w14:textId="77777777" w:rsidR="00F96309" w:rsidRPr="002D4244" w:rsidRDefault="00F96309" w:rsidP="00F96309">
      <w:pPr>
        <w:pStyle w:val="TableParagraph"/>
        <w:spacing w:line="360" w:lineRule="auto"/>
        <w:ind w:left="0" w:firstLine="709"/>
        <w:jc w:val="both"/>
        <w:rPr>
          <w:sz w:val="24"/>
          <w:szCs w:val="24"/>
          <w:lang w:val="pt-BR"/>
        </w:rPr>
      </w:pPr>
    </w:p>
    <w:p w14:paraId="56C48609" w14:textId="77777777" w:rsidR="00F96309" w:rsidRDefault="00F96309" w:rsidP="00F96309">
      <w:pPr>
        <w:pStyle w:val="TableParagraph"/>
        <w:spacing w:line="360" w:lineRule="auto"/>
        <w:ind w:left="0" w:firstLine="709"/>
        <w:jc w:val="both"/>
        <w:rPr>
          <w:sz w:val="24"/>
          <w:szCs w:val="24"/>
          <w:lang w:val="pt-BR"/>
        </w:rPr>
      </w:pPr>
      <w:r w:rsidRPr="002D4244">
        <w:rPr>
          <w:sz w:val="24"/>
          <w:szCs w:val="24"/>
          <w:lang w:val="pt-BR"/>
        </w:rPr>
        <w:t xml:space="preserve">Os projetos constituem um conjunto de ações processuais e contínuas de caráter educativo, social, cultural, científico ou tecnológico, com objetivo bem definido e prazo determinado. Eles podem ser integrados a eventos e/ou prestações de serviços e realizados de forma independente, quando solicitados pela comunidade externa ou propostos pelos cursos, departamentos ou ligas </w:t>
      </w:r>
      <w:r w:rsidRPr="002D4244">
        <w:rPr>
          <w:sz w:val="24"/>
          <w:szCs w:val="24"/>
          <w:lang w:val="pt-BR"/>
        </w:rPr>
        <w:lastRenderedPageBreak/>
        <w:t>acadêmicas. São organizados nas seguintes modalidades:</w:t>
      </w:r>
    </w:p>
    <w:p w14:paraId="4C56E60E" w14:textId="77777777" w:rsidR="00F96309" w:rsidRPr="002D4244" w:rsidRDefault="00F96309" w:rsidP="00F96309">
      <w:pPr>
        <w:pStyle w:val="TableParagraph"/>
        <w:spacing w:line="360" w:lineRule="auto"/>
        <w:ind w:left="0" w:firstLine="709"/>
        <w:jc w:val="both"/>
        <w:rPr>
          <w:sz w:val="24"/>
          <w:szCs w:val="24"/>
          <w:lang w:val="pt-BR"/>
        </w:rPr>
      </w:pPr>
    </w:p>
    <w:p w14:paraId="3CC4784F" w14:textId="77777777" w:rsidR="00F96309" w:rsidRPr="002D4244" w:rsidRDefault="00F96309" w:rsidP="00F96309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D4244">
        <w:rPr>
          <w:rFonts w:ascii="Arial" w:hAnsi="Arial" w:cs="Arial"/>
          <w:bCs/>
          <w:sz w:val="24"/>
          <w:szCs w:val="24"/>
        </w:rPr>
        <w:t>Cursos Livres</w:t>
      </w:r>
      <w:r w:rsidRPr="002D4244">
        <w:rPr>
          <w:rFonts w:ascii="Arial" w:hAnsi="Arial" w:cs="Arial"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>direcionados</w:t>
      </w:r>
      <w:r w:rsidRPr="002D4244">
        <w:rPr>
          <w:rFonts w:ascii="Arial" w:hAnsi="Arial" w:cs="Arial"/>
          <w:sz w:val="24"/>
          <w:szCs w:val="24"/>
        </w:rPr>
        <w:t xml:space="preserve"> para a formação, aperfeiçoamento e qualificação das demandas sociais, de caráter teórico ou prático, presencial ou a distância</w:t>
      </w:r>
      <w:r>
        <w:rPr>
          <w:rFonts w:ascii="Arial" w:hAnsi="Arial" w:cs="Arial"/>
          <w:sz w:val="24"/>
          <w:szCs w:val="24"/>
        </w:rPr>
        <w:t>;</w:t>
      </w:r>
    </w:p>
    <w:p w14:paraId="584844A4" w14:textId="77777777" w:rsidR="00F96309" w:rsidRPr="002D4244" w:rsidRDefault="00F96309" w:rsidP="00F96309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D4244">
        <w:rPr>
          <w:rFonts w:ascii="Arial" w:hAnsi="Arial" w:cs="Arial"/>
          <w:bCs/>
          <w:sz w:val="24"/>
          <w:szCs w:val="24"/>
        </w:rPr>
        <w:t>Eventos</w:t>
      </w:r>
      <w:r w:rsidRPr="002D4244">
        <w:rPr>
          <w:rFonts w:ascii="Arial" w:hAnsi="Arial" w:cs="Arial"/>
          <w:b/>
          <w:sz w:val="24"/>
          <w:szCs w:val="24"/>
        </w:rPr>
        <w:t xml:space="preserve"> -</w:t>
      </w:r>
      <w:r w:rsidRPr="002D4244">
        <w:rPr>
          <w:rFonts w:ascii="Arial" w:hAnsi="Arial" w:cs="Arial"/>
          <w:sz w:val="24"/>
          <w:szCs w:val="24"/>
        </w:rPr>
        <w:t xml:space="preserve"> voltados para o fomento, divulgação e discussão do conhecimento e da produção científica</w:t>
      </w:r>
      <w:r>
        <w:rPr>
          <w:rFonts w:ascii="Arial" w:hAnsi="Arial" w:cs="Arial"/>
          <w:sz w:val="24"/>
          <w:szCs w:val="24"/>
        </w:rPr>
        <w:t>;</w:t>
      </w:r>
    </w:p>
    <w:p w14:paraId="677E2E87" w14:textId="77777777" w:rsidR="00F96309" w:rsidRPr="002D4244" w:rsidRDefault="00F96309" w:rsidP="00F96309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D4244">
        <w:rPr>
          <w:rFonts w:ascii="Arial" w:hAnsi="Arial" w:cs="Arial"/>
          <w:bCs/>
          <w:sz w:val="24"/>
          <w:szCs w:val="24"/>
        </w:rPr>
        <w:t>Prestação de Serviços</w:t>
      </w:r>
      <w:r w:rsidRPr="002D4244">
        <w:rPr>
          <w:rFonts w:ascii="Arial" w:hAnsi="Arial" w:cs="Arial"/>
          <w:sz w:val="24"/>
          <w:szCs w:val="24"/>
        </w:rPr>
        <w:t xml:space="preserve"> – voltad</w:t>
      </w:r>
      <w:r>
        <w:rPr>
          <w:rFonts w:ascii="Arial" w:hAnsi="Arial" w:cs="Arial"/>
          <w:sz w:val="24"/>
          <w:szCs w:val="24"/>
        </w:rPr>
        <w:t>a</w:t>
      </w:r>
      <w:r w:rsidRPr="002D4244">
        <w:rPr>
          <w:rFonts w:ascii="Arial" w:hAnsi="Arial" w:cs="Arial"/>
          <w:sz w:val="24"/>
          <w:szCs w:val="24"/>
        </w:rPr>
        <w:t xml:space="preserve"> para o atendimento de demandas externas e de interesse coletivo</w:t>
      </w:r>
      <w:r>
        <w:rPr>
          <w:rFonts w:ascii="Arial" w:hAnsi="Arial" w:cs="Arial"/>
          <w:sz w:val="24"/>
          <w:szCs w:val="24"/>
        </w:rPr>
        <w:t>;</w:t>
      </w:r>
    </w:p>
    <w:p w14:paraId="6ECBE0E9" w14:textId="77777777" w:rsidR="00F96309" w:rsidRPr="002D4244" w:rsidRDefault="00F96309" w:rsidP="00F96309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D4244">
        <w:rPr>
          <w:rFonts w:ascii="Arial" w:hAnsi="Arial" w:cs="Arial"/>
          <w:bCs/>
          <w:sz w:val="24"/>
          <w:szCs w:val="24"/>
        </w:rPr>
        <w:t>Projetos</w:t>
      </w:r>
      <w:r w:rsidRPr="002D4244">
        <w:rPr>
          <w:rFonts w:ascii="Arial" w:hAnsi="Arial" w:cs="Arial"/>
          <w:b/>
          <w:sz w:val="24"/>
          <w:szCs w:val="24"/>
        </w:rPr>
        <w:t xml:space="preserve"> </w:t>
      </w:r>
      <w:r w:rsidRPr="002D4244">
        <w:rPr>
          <w:rFonts w:ascii="Arial" w:hAnsi="Arial" w:cs="Arial"/>
          <w:sz w:val="24"/>
          <w:szCs w:val="24"/>
        </w:rPr>
        <w:t>-</w:t>
      </w:r>
      <w:r w:rsidRPr="002D424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dirigidos</w:t>
      </w:r>
      <w:r w:rsidRPr="002D4244">
        <w:rPr>
          <w:rFonts w:ascii="Arial" w:hAnsi="Arial" w:cs="Arial"/>
          <w:sz w:val="24"/>
          <w:szCs w:val="24"/>
        </w:rPr>
        <w:t xml:space="preserve"> para ações processuais e contínuas de caráter educativo, social, cultural, científico e tecnológico.</w:t>
      </w:r>
    </w:p>
    <w:p w14:paraId="1E802BC1" w14:textId="77777777" w:rsidR="00F96309" w:rsidRPr="002D4244" w:rsidRDefault="00F96309" w:rsidP="00F96309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D4244">
        <w:rPr>
          <w:rFonts w:ascii="Arial" w:hAnsi="Arial" w:cs="Arial"/>
          <w:bCs/>
          <w:sz w:val="24"/>
          <w:szCs w:val="24"/>
        </w:rPr>
        <w:t>Projetos Institucionais</w:t>
      </w:r>
      <w:r w:rsidRPr="002D4244">
        <w:rPr>
          <w:rFonts w:ascii="Arial" w:hAnsi="Arial" w:cs="Arial"/>
          <w:b/>
          <w:sz w:val="24"/>
          <w:szCs w:val="24"/>
        </w:rPr>
        <w:t xml:space="preserve"> </w:t>
      </w:r>
      <w:r w:rsidRPr="002D4244">
        <w:rPr>
          <w:rFonts w:ascii="Arial" w:hAnsi="Arial" w:cs="Arial"/>
          <w:sz w:val="24"/>
          <w:szCs w:val="24"/>
        </w:rPr>
        <w:t>- voltados à comunidade interna e/ou externa por meio de ações que favoreçam a troca de conhecimento acadêmico e social</w:t>
      </w:r>
      <w:r>
        <w:rPr>
          <w:rFonts w:ascii="Arial" w:hAnsi="Arial" w:cs="Arial"/>
          <w:sz w:val="24"/>
          <w:szCs w:val="24"/>
        </w:rPr>
        <w:t>;</w:t>
      </w:r>
    </w:p>
    <w:p w14:paraId="361B4E2D" w14:textId="77777777" w:rsidR="00F96309" w:rsidRPr="002D4244" w:rsidRDefault="00F96309" w:rsidP="00F96309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D4244">
        <w:rPr>
          <w:rFonts w:ascii="Arial" w:hAnsi="Arial" w:cs="Arial"/>
          <w:bCs/>
          <w:sz w:val="24"/>
          <w:szCs w:val="24"/>
        </w:rPr>
        <w:t>Projetos em Parcerias Nacionais</w:t>
      </w:r>
      <w:r w:rsidRPr="002D4244">
        <w:rPr>
          <w:rFonts w:ascii="Arial" w:hAnsi="Arial" w:cs="Arial"/>
          <w:sz w:val="24"/>
          <w:szCs w:val="24"/>
        </w:rPr>
        <w:t xml:space="preserve"> – voltados para o atendimento à demanda de programas nacionais de caráter extensionistas, tais como: Projeto </w:t>
      </w:r>
      <w:proofErr w:type="spellStart"/>
      <w:r w:rsidRPr="002D4244">
        <w:rPr>
          <w:rFonts w:ascii="Arial" w:hAnsi="Arial" w:cs="Arial"/>
          <w:sz w:val="24"/>
          <w:szCs w:val="24"/>
        </w:rPr>
        <w:t>UniEVANGÉLICA</w:t>
      </w:r>
      <w:proofErr w:type="spellEnd"/>
      <w:r w:rsidRPr="002D4244">
        <w:rPr>
          <w:rFonts w:ascii="Arial" w:hAnsi="Arial" w:cs="Arial"/>
          <w:sz w:val="24"/>
          <w:szCs w:val="24"/>
        </w:rPr>
        <w:t xml:space="preserve"> Cidadã Itinerante – Amazônia - Educação, Saúde &amp; Cidadania, Projeto de Responsabilidade Social da ABMES, entre outros</w:t>
      </w:r>
      <w:r>
        <w:rPr>
          <w:rFonts w:ascii="Arial" w:hAnsi="Arial" w:cs="Arial"/>
          <w:sz w:val="24"/>
          <w:szCs w:val="24"/>
        </w:rPr>
        <w:t>;</w:t>
      </w:r>
    </w:p>
    <w:p w14:paraId="5092DDA0" w14:textId="77777777" w:rsidR="00F96309" w:rsidRPr="002D4244" w:rsidRDefault="00F96309" w:rsidP="00F96309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D4244">
        <w:rPr>
          <w:rFonts w:ascii="Arial" w:hAnsi="Arial" w:cs="Arial"/>
          <w:bCs/>
          <w:sz w:val="24"/>
          <w:szCs w:val="24"/>
        </w:rPr>
        <w:t>Projetos em Parcerias Internacionais</w:t>
      </w:r>
      <w:r w:rsidRPr="002D4244">
        <w:rPr>
          <w:rFonts w:ascii="Arial" w:hAnsi="Arial" w:cs="Arial"/>
          <w:b/>
          <w:sz w:val="24"/>
          <w:szCs w:val="24"/>
        </w:rPr>
        <w:t xml:space="preserve"> </w:t>
      </w:r>
      <w:r w:rsidRPr="002D4244">
        <w:rPr>
          <w:rFonts w:ascii="Arial" w:hAnsi="Arial" w:cs="Arial"/>
          <w:bCs/>
          <w:sz w:val="24"/>
          <w:szCs w:val="24"/>
        </w:rPr>
        <w:t>– caracterizam-se</w:t>
      </w:r>
      <w:r w:rsidRPr="002D4244">
        <w:rPr>
          <w:rFonts w:ascii="Arial" w:hAnsi="Arial" w:cs="Arial"/>
          <w:sz w:val="24"/>
          <w:szCs w:val="24"/>
        </w:rPr>
        <w:t xml:space="preserve"> pela relação com o ensino, a pesquisa e a prática profissional, </w:t>
      </w:r>
      <w:r>
        <w:rPr>
          <w:rFonts w:ascii="Arial" w:hAnsi="Arial" w:cs="Arial"/>
          <w:sz w:val="24"/>
          <w:szCs w:val="24"/>
        </w:rPr>
        <w:t>dando</w:t>
      </w:r>
      <w:r w:rsidRPr="002D4244">
        <w:rPr>
          <w:rFonts w:ascii="Arial" w:hAnsi="Arial" w:cs="Arial"/>
          <w:sz w:val="24"/>
          <w:szCs w:val="24"/>
        </w:rPr>
        <w:t xml:space="preserve"> ao discente uma oportunidade de crescimento complementar, bem como uma vivência em outros países e culturas. Quando as ações são desenvolvidas em comunidades consideradas vulneráveis</w:t>
      </w:r>
      <w:r>
        <w:rPr>
          <w:rFonts w:ascii="Arial" w:hAnsi="Arial" w:cs="Arial"/>
          <w:sz w:val="24"/>
          <w:szCs w:val="24"/>
        </w:rPr>
        <w:t>,</w:t>
      </w:r>
      <w:r w:rsidRPr="002D4244">
        <w:rPr>
          <w:rFonts w:ascii="Arial" w:hAnsi="Arial" w:cs="Arial"/>
          <w:sz w:val="24"/>
          <w:szCs w:val="24"/>
        </w:rPr>
        <w:t xml:space="preserve"> podem receber a denominação de “Projetos Humanitários Internacionais”</w:t>
      </w:r>
      <w:r>
        <w:rPr>
          <w:rFonts w:ascii="Arial" w:hAnsi="Arial" w:cs="Arial"/>
          <w:sz w:val="24"/>
          <w:szCs w:val="24"/>
        </w:rPr>
        <w:t>;</w:t>
      </w:r>
    </w:p>
    <w:p w14:paraId="2D4D35B1" w14:textId="77777777" w:rsidR="00F96309" w:rsidRPr="002D4244" w:rsidRDefault="00F96309" w:rsidP="00F96309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D4244">
        <w:rPr>
          <w:rFonts w:ascii="Arial" w:hAnsi="Arial" w:cs="Arial"/>
          <w:bCs/>
          <w:sz w:val="24"/>
          <w:szCs w:val="24"/>
        </w:rPr>
        <w:t>Publicações e outros produtos acadêmicos -</w:t>
      </w:r>
      <w:r w:rsidRPr="002D424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direcionados</w:t>
      </w:r>
      <w:r w:rsidRPr="002D4244">
        <w:rPr>
          <w:rFonts w:ascii="Arial" w:hAnsi="Arial" w:cs="Arial"/>
          <w:sz w:val="24"/>
          <w:szCs w:val="24"/>
        </w:rPr>
        <w:t xml:space="preserve"> à produção de publicações e produtos acadêmicos decorrentes das ações de extensão para difusão e divulgação cultural, científica ou tecnológica.</w:t>
      </w:r>
    </w:p>
    <w:p w14:paraId="061196BB" w14:textId="77777777" w:rsidR="00F96309" w:rsidRPr="007244C5" w:rsidRDefault="00F96309" w:rsidP="00F96309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D4244">
        <w:rPr>
          <w:rFonts w:ascii="Arial" w:hAnsi="Arial" w:cs="Arial"/>
          <w:bCs/>
          <w:sz w:val="24"/>
          <w:szCs w:val="24"/>
        </w:rPr>
        <w:t>Visitas Técnicas -</w:t>
      </w:r>
      <w:r w:rsidRPr="002D4244">
        <w:rPr>
          <w:rFonts w:ascii="Arial" w:hAnsi="Arial" w:cs="Arial"/>
          <w:sz w:val="24"/>
          <w:szCs w:val="24"/>
        </w:rPr>
        <w:t xml:space="preserve"> voltadas à contribuição no processo formativo acadêmico por meio da interação universidade e setor empresarial, caracterizado pelo contato </w:t>
      </w:r>
      <w:r w:rsidRPr="00EF5770">
        <w:rPr>
          <w:rFonts w:ascii="Arial" w:hAnsi="Arial" w:cs="Arial"/>
          <w:i/>
          <w:iCs/>
          <w:sz w:val="24"/>
          <w:szCs w:val="24"/>
        </w:rPr>
        <w:t>in loco</w:t>
      </w:r>
      <w:r w:rsidRPr="002D4244">
        <w:rPr>
          <w:rFonts w:ascii="Arial" w:hAnsi="Arial" w:cs="Arial"/>
          <w:sz w:val="24"/>
          <w:szCs w:val="24"/>
        </w:rPr>
        <w:t xml:space="preserve"> entre os discentes e o local visitado. </w:t>
      </w:r>
    </w:p>
    <w:p w14:paraId="6BD025B9" w14:textId="77777777" w:rsidR="00F96309" w:rsidRDefault="00F96309" w:rsidP="00F96309">
      <w:pPr>
        <w:spacing w:line="360" w:lineRule="auto"/>
        <w:ind w:firstLine="709"/>
        <w:contextualSpacing/>
        <w:jc w:val="both"/>
        <w:rPr>
          <w:rFonts w:cs="Arial"/>
        </w:rPr>
      </w:pPr>
    </w:p>
    <w:p w14:paraId="2B442757" w14:textId="77777777" w:rsidR="00F96309" w:rsidRPr="002D4244" w:rsidRDefault="00F96309" w:rsidP="00F96309">
      <w:pPr>
        <w:spacing w:line="360" w:lineRule="auto"/>
        <w:ind w:firstLine="709"/>
        <w:contextualSpacing/>
        <w:jc w:val="both"/>
        <w:rPr>
          <w:rFonts w:cs="Arial"/>
        </w:rPr>
      </w:pPr>
      <w:r w:rsidRPr="00D87EC1">
        <w:rPr>
          <w:rFonts w:cs="Arial"/>
        </w:rPr>
        <w:lastRenderedPageBreak/>
        <w:t>Para validação</w:t>
      </w:r>
      <w:r w:rsidRPr="002D4244">
        <w:rPr>
          <w:rFonts w:cs="Arial"/>
        </w:rPr>
        <w:t xml:space="preserve"> institucional, todas as ações de extensão da </w:t>
      </w:r>
      <w:proofErr w:type="spellStart"/>
      <w:r w:rsidRPr="002D4244">
        <w:rPr>
          <w:rFonts w:cs="Arial"/>
        </w:rPr>
        <w:t>UniEVANGÉLICA</w:t>
      </w:r>
      <w:proofErr w:type="spellEnd"/>
      <w:r w:rsidRPr="002D4244">
        <w:rPr>
          <w:rFonts w:cs="Arial"/>
        </w:rPr>
        <w:t xml:space="preserve"> são apresentadas em formulários próprios e registradas na Coordenação Geral de Extensão e Ação Comunitária, que é parte integrante da Pró- Reitoria de Pós-Graduação, Pesquisa, Extensão e Ação Comunitária- CGEAC-</w:t>
      </w:r>
      <w:proofErr w:type="spellStart"/>
      <w:r w:rsidRPr="002D4244">
        <w:rPr>
          <w:rFonts w:cs="Arial"/>
        </w:rPr>
        <w:t>ProPPE</w:t>
      </w:r>
      <w:proofErr w:type="spellEnd"/>
      <w:r w:rsidRPr="002D4244">
        <w:rPr>
          <w:rFonts w:cs="Arial"/>
        </w:rPr>
        <w:t xml:space="preserve">. Os proponentes encaminham os formulários de proposta em prazos pré-determinados para cada semestre. Cada ação de extensão é regida por regulamento próprio e somente é realizada após a aprovação das instâncias superiores. As ações extensionistas podem originar-se de solicitações de cursos e/ou departamentos institucionais, proposta elaborada por um docente ou diretor do curso/departamento, bem como da comunidade externa. O docente proponente deve acompanhar os acadêmicos no local da ação ou designar um responsável pela supervisão. </w:t>
      </w:r>
    </w:p>
    <w:p w14:paraId="70A5F544" w14:textId="77777777" w:rsidR="00F96309" w:rsidRPr="002D4244" w:rsidRDefault="00F96309" w:rsidP="00F96309">
      <w:pPr>
        <w:pStyle w:val="SemEspaamento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2D4244">
        <w:rPr>
          <w:rFonts w:ascii="Arial" w:hAnsi="Arial" w:cs="Arial"/>
          <w:sz w:val="24"/>
          <w:szCs w:val="24"/>
        </w:rPr>
        <w:t xml:space="preserve">O fluxograma para a proposição de ações extensionistas segue a seguinte ordem: encaminhamento da proposta pelo proponente(s) para a CGEAC-PROPPE; pareceres: CGEAC-PROPPE, Reitoria e Mantenedora; cadastramento no sistema (ação interna da PROPPE); </w:t>
      </w:r>
      <w:proofErr w:type="spellStart"/>
      <w:r w:rsidRPr="002D4244">
        <w:rPr>
          <w:rFonts w:ascii="Arial" w:hAnsi="Arial" w:cs="Arial"/>
          <w:sz w:val="24"/>
          <w:szCs w:val="24"/>
        </w:rPr>
        <w:t>reencaminhamento</w:t>
      </w:r>
      <w:proofErr w:type="spellEnd"/>
      <w:r w:rsidRPr="002D4244">
        <w:rPr>
          <w:rFonts w:ascii="Arial" w:hAnsi="Arial" w:cs="Arial"/>
          <w:sz w:val="24"/>
          <w:szCs w:val="24"/>
        </w:rPr>
        <w:t xml:space="preserve"> da(s) proposta(s) com os pareceres ao(s) proponente(s); após a realização da ação, o(s) proponente(s) encaminha(m) o(s) relatório(s); registro das informações do(s) relatório(s) no sistema (ação interna da CGEAC-PROPPE); fechamento e disponibilização dos certificados no sistema </w:t>
      </w:r>
      <w:r w:rsidRPr="00BD351F">
        <w:rPr>
          <w:rFonts w:ascii="Arial" w:hAnsi="Arial" w:cs="Arial"/>
          <w:i/>
          <w:sz w:val="24"/>
          <w:szCs w:val="24"/>
        </w:rPr>
        <w:t>on-line</w:t>
      </w:r>
      <w:r w:rsidRPr="002D4244">
        <w:rPr>
          <w:rFonts w:ascii="Arial" w:hAnsi="Arial" w:cs="Arial"/>
          <w:sz w:val="24"/>
          <w:szCs w:val="24"/>
        </w:rPr>
        <w:t xml:space="preserve"> para os discentes e docentes da </w:t>
      </w:r>
      <w:proofErr w:type="spellStart"/>
      <w:r w:rsidRPr="002D4244">
        <w:rPr>
          <w:rFonts w:ascii="Arial" w:hAnsi="Arial" w:cs="Arial"/>
          <w:sz w:val="24"/>
          <w:szCs w:val="24"/>
        </w:rPr>
        <w:t>UniEVANGÉLICA</w:t>
      </w:r>
      <w:proofErr w:type="spellEnd"/>
      <w:r w:rsidRPr="002D4244">
        <w:rPr>
          <w:rFonts w:ascii="Arial" w:hAnsi="Arial" w:cs="Arial"/>
          <w:sz w:val="24"/>
          <w:szCs w:val="24"/>
        </w:rPr>
        <w:t xml:space="preserve">. </w:t>
      </w:r>
    </w:p>
    <w:p w14:paraId="29BF288B" w14:textId="77777777" w:rsidR="00F96309" w:rsidRPr="002D4244" w:rsidRDefault="00F96309" w:rsidP="00F96309">
      <w:pPr>
        <w:pStyle w:val="Recuodecorpodetexto"/>
        <w:spacing w:after="0" w:line="360" w:lineRule="auto"/>
        <w:ind w:left="0" w:firstLine="709"/>
        <w:contextualSpacing/>
        <w:jc w:val="both"/>
        <w:rPr>
          <w:rFonts w:cs="Arial"/>
        </w:rPr>
      </w:pPr>
      <w:r w:rsidRPr="002D4244">
        <w:rPr>
          <w:rFonts w:cs="Arial"/>
        </w:rPr>
        <w:t>Para que as ações extensionistas sejam aprovadas, leva-se em consideração a interdisciplinaridade promovida entre os cursos e/ou disciplinas, a</w:t>
      </w:r>
      <w:r w:rsidRPr="002D4244">
        <w:rPr>
          <w:rFonts w:cs="Arial"/>
          <w:bCs/>
        </w:rPr>
        <w:t xml:space="preserve"> re</w:t>
      </w:r>
      <w:r w:rsidRPr="002D4244">
        <w:rPr>
          <w:rFonts w:cs="Arial"/>
        </w:rPr>
        <w:t>levância social, econômica, cultural, tecnológica e/ou ambiental para a formação acadêmica; o impacto social gerado na comunidade; o alinhamento com as políticas públicas vigentes no Brasil; os segmentos sociais envolvidos na(s) atividade(s) em questão</w:t>
      </w:r>
      <w:r w:rsidRPr="002D4244">
        <w:rPr>
          <w:rFonts w:cs="Arial"/>
          <w:bCs/>
        </w:rPr>
        <w:t xml:space="preserve"> e entidades e/ou pessoas beneficiadas; os o</w:t>
      </w:r>
      <w:r w:rsidRPr="002D4244">
        <w:rPr>
          <w:rFonts w:cs="Arial"/>
        </w:rPr>
        <w:t>bjetivos e parcerias estabelecidas; a</w:t>
      </w:r>
      <w:r w:rsidRPr="002D4244">
        <w:rPr>
          <w:rFonts w:cs="Arial"/>
          <w:bCs/>
        </w:rPr>
        <w:t xml:space="preserve"> articulação ensino, pesquisa e extensão; os i</w:t>
      </w:r>
      <w:r w:rsidRPr="002D4244">
        <w:rPr>
          <w:rFonts w:cs="Arial"/>
        </w:rPr>
        <w:t>ndicadores e/ou marcadores qualitativos e quantitativos e a relação custo-benefício.</w:t>
      </w:r>
    </w:p>
    <w:p w14:paraId="25831345" w14:textId="77777777" w:rsidR="00F96309" w:rsidRPr="002D4244" w:rsidRDefault="00F96309" w:rsidP="00F96309">
      <w:pPr>
        <w:pStyle w:val="Recuodecorpodetexto"/>
        <w:spacing w:after="0" w:line="360" w:lineRule="auto"/>
        <w:ind w:left="0" w:firstLine="709"/>
        <w:contextualSpacing/>
        <w:jc w:val="both"/>
        <w:rPr>
          <w:rFonts w:cs="Arial"/>
        </w:rPr>
      </w:pPr>
      <w:r w:rsidRPr="002D4244">
        <w:rPr>
          <w:rFonts w:cs="Arial"/>
        </w:rPr>
        <w:t xml:space="preserve">As atividades de extensão são desenvolvidas no campus do Centro Universitário de Anápolis ou fora dele, com recursos humanos, materiais e financeiros próprios ou de parcerias. Quando desenvolvidas com recursos financeiros próprios, os custos internos e externos são subsidiados pela </w:t>
      </w:r>
      <w:r w:rsidRPr="002D4244">
        <w:rPr>
          <w:rFonts w:cs="Arial"/>
        </w:rPr>
        <w:lastRenderedPageBreak/>
        <w:t xml:space="preserve">Mantenedora-AEE, por meio das cotas financeiras disponibilizadas para os cursos e estão descritos nos formulários de propostas de atividades, que são preenchidos pelos proponentes. </w:t>
      </w:r>
    </w:p>
    <w:p w14:paraId="30870F71" w14:textId="77777777" w:rsidR="00F96309" w:rsidRPr="002D4244" w:rsidRDefault="00F96309" w:rsidP="00F96309">
      <w:pPr>
        <w:pStyle w:val="Recuodecorpodetexto"/>
        <w:spacing w:after="0" w:line="360" w:lineRule="auto"/>
        <w:ind w:left="0" w:firstLine="709"/>
        <w:contextualSpacing/>
        <w:jc w:val="both"/>
        <w:rPr>
          <w:rFonts w:cs="Arial"/>
        </w:rPr>
      </w:pPr>
      <w:r w:rsidRPr="002D4244">
        <w:rPr>
          <w:rFonts w:cs="Arial"/>
        </w:rPr>
        <w:t xml:space="preserve">A </w:t>
      </w:r>
      <w:proofErr w:type="spellStart"/>
      <w:r w:rsidRPr="002D4244">
        <w:rPr>
          <w:rFonts w:cs="Arial"/>
        </w:rPr>
        <w:t>UniEVANGÉLICA</w:t>
      </w:r>
      <w:proofErr w:type="spellEnd"/>
      <w:r w:rsidRPr="002D4244">
        <w:rPr>
          <w:rFonts w:cs="Arial"/>
        </w:rPr>
        <w:t xml:space="preserve"> mantém parcerias com órgãos públicos e privados estabelecidos por meio de vínculos formais ou informais que propiciam o contato do conhecimento acadêmico com a sociedade. Dessa forma, o discente é conduzido</w:t>
      </w:r>
      <w:r>
        <w:rPr>
          <w:rFonts w:cs="Arial"/>
        </w:rPr>
        <w:t xml:space="preserve"> </w:t>
      </w:r>
      <w:r w:rsidRPr="002D4244">
        <w:rPr>
          <w:rFonts w:cs="Arial"/>
        </w:rPr>
        <w:t xml:space="preserve">a compreender as demandas da comunidade externa, buscando intervir por meio das ações extensionistas. </w:t>
      </w:r>
    </w:p>
    <w:p w14:paraId="48681F91" w14:textId="77777777" w:rsidR="00F96309" w:rsidRPr="002D4244" w:rsidRDefault="00F96309" w:rsidP="00F96309">
      <w:pPr>
        <w:spacing w:line="360" w:lineRule="auto"/>
        <w:ind w:firstLine="709"/>
        <w:jc w:val="both"/>
        <w:rPr>
          <w:rFonts w:cs="Arial"/>
        </w:rPr>
      </w:pPr>
      <w:r w:rsidRPr="002D4244">
        <w:rPr>
          <w:rFonts w:cs="Arial"/>
          <w:b/>
        </w:rPr>
        <w:t xml:space="preserve"> </w:t>
      </w:r>
      <w:r w:rsidRPr="002D4244">
        <w:rPr>
          <w:rFonts w:cs="Arial"/>
        </w:rPr>
        <w:t xml:space="preserve">O incentivo à produção acadêmica é também um dos pilares da Extensão e Ação Comunitária da </w:t>
      </w:r>
      <w:proofErr w:type="spellStart"/>
      <w:r w:rsidRPr="002D4244">
        <w:rPr>
          <w:rFonts w:cs="Arial"/>
        </w:rPr>
        <w:t>UniEVANGÉLICA</w:t>
      </w:r>
      <w:proofErr w:type="spellEnd"/>
      <w:r w:rsidRPr="002D4244">
        <w:rPr>
          <w:rFonts w:cs="Arial"/>
        </w:rPr>
        <w:t>. A Instituição promove encontros regulares, como o Qualifica Extensão, para a discussão da qualidade das atividades propostas, bem como a capacitação docente na elaboração de projetos. Bianualmente é realizada a Mostra Científica de Ações Extensionistas, que divulga os trabalhos realizados, internos e externos, no âmbito da extensão. Nesse evento</w:t>
      </w:r>
      <w:r>
        <w:rPr>
          <w:rFonts w:cs="Arial"/>
        </w:rPr>
        <w:t>,</w:t>
      </w:r>
      <w:r w:rsidRPr="002D4244">
        <w:rPr>
          <w:rFonts w:cs="Arial"/>
        </w:rPr>
        <w:t xml:space="preserve"> são apresentados relatos de experiências de ações extensionistas na forma de resumos expandidos que</w:t>
      </w:r>
      <w:r>
        <w:rPr>
          <w:rFonts w:cs="Arial"/>
        </w:rPr>
        <w:t>,</w:t>
      </w:r>
      <w:r w:rsidRPr="002D4244">
        <w:rPr>
          <w:rFonts w:cs="Arial"/>
        </w:rPr>
        <w:t xml:space="preserve"> posteriormente</w:t>
      </w:r>
      <w:r>
        <w:rPr>
          <w:rFonts w:cs="Arial"/>
        </w:rPr>
        <w:t>,</w:t>
      </w:r>
      <w:r w:rsidRPr="002D4244">
        <w:rPr>
          <w:rFonts w:cs="Arial"/>
        </w:rPr>
        <w:t xml:space="preserve"> são publicados nos anais eletrônicos da Mostra Científica de Ações Extensionistas.</w:t>
      </w:r>
    </w:p>
    <w:p w14:paraId="5D8FDC62" w14:textId="77777777" w:rsidR="00F96309" w:rsidRPr="002D4244" w:rsidRDefault="00F96309" w:rsidP="00F96309">
      <w:pPr>
        <w:spacing w:line="360" w:lineRule="auto"/>
        <w:ind w:firstLine="709"/>
        <w:jc w:val="both"/>
        <w:rPr>
          <w:rFonts w:cs="Arial"/>
        </w:rPr>
      </w:pPr>
      <w:r w:rsidRPr="002D4244">
        <w:rPr>
          <w:rFonts w:cs="Arial"/>
        </w:rPr>
        <w:t xml:space="preserve">A extensão universitária, fio condutor entre universidade e sociedade, deve submeter-se de forma contínua a um processo de avaliação que permita verificar a efetividade de suas ações. Dessa </w:t>
      </w:r>
      <w:r>
        <w:rPr>
          <w:rFonts w:cs="Arial"/>
        </w:rPr>
        <w:t>maneira</w:t>
      </w:r>
      <w:r w:rsidRPr="002D4244">
        <w:rPr>
          <w:rFonts w:cs="Arial"/>
        </w:rPr>
        <w:t>, com base em critérios técnicos, quantitativos e qualitativos, a Coordenação Geral de Extensão e Ação Comunitária mensura a qualidade da extensão e de suas atividades, utilizando</w:t>
      </w:r>
      <w:r>
        <w:rPr>
          <w:rFonts w:cs="Arial"/>
        </w:rPr>
        <w:t xml:space="preserve"> </w:t>
      </w:r>
      <w:r w:rsidRPr="002D4244">
        <w:rPr>
          <w:rFonts w:cs="Arial"/>
        </w:rPr>
        <w:t xml:space="preserve">instrumentos de avaliação que visam aperfeiçoar a qualidade das ações realizadas, estabelecer metas e alcançar resultados satisfatórios. As avaliações internas são realizadas no Sistema de Avaliação de Ações Extensionistas – SAAEX. </w:t>
      </w:r>
      <w:r>
        <w:rPr>
          <w:rFonts w:cs="Arial"/>
        </w:rPr>
        <w:t>Por</w:t>
      </w:r>
      <w:r w:rsidRPr="002D4244">
        <w:rPr>
          <w:rFonts w:cs="Arial"/>
        </w:rPr>
        <w:t xml:space="preserve"> meio desse sistema, são aplicados questionários, via </w:t>
      </w:r>
      <w:proofErr w:type="spellStart"/>
      <w:r w:rsidRPr="00EF5770">
        <w:rPr>
          <w:rFonts w:cs="Arial"/>
          <w:i/>
        </w:rPr>
        <w:t>survey</w:t>
      </w:r>
      <w:proofErr w:type="spellEnd"/>
      <w:r w:rsidRPr="00EF5770">
        <w:rPr>
          <w:rFonts w:cs="Arial"/>
          <w:i/>
        </w:rPr>
        <w:t xml:space="preserve"> </w:t>
      </w:r>
      <w:proofErr w:type="spellStart"/>
      <w:r w:rsidRPr="00EF5770">
        <w:rPr>
          <w:rFonts w:cs="Arial"/>
          <w:i/>
        </w:rPr>
        <w:t>monkey</w:t>
      </w:r>
      <w:proofErr w:type="spellEnd"/>
      <w:r w:rsidRPr="002D4244">
        <w:rPr>
          <w:rFonts w:cs="Arial"/>
        </w:rPr>
        <w:t xml:space="preserve">, a docentes, discentes e comunidade externa, após a realização das atividades </w:t>
      </w:r>
      <w:r>
        <w:rPr>
          <w:rFonts w:cs="Arial"/>
        </w:rPr>
        <w:t>a fim de</w:t>
      </w:r>
      <w:r w:rsidRPr="002D4244">
        <w:rPr>
          <w:rFonts w:cs="Arial"/>
        </w:rPr>
        <w:t xml:space="preserve"> identificar as potencialidades e fragilid</w:t>
      </w:r>
      <w:r>
        <w:rPr>
          <w:rFonts w:cs="Arial"/>
        </w:rPr>
        <w:t>ades das atividades realizadas.</w:t>
      </w:r>
    </w:p>
    <w:p w14:paraId="73068C37" w14:textId="77777777" w:rsidR="006573E5" w:rsidRDefault="006573E5">
      <w:bookmarkStart w:id="1" w:name="_GoBack"/>
      <w:bookmarkEnd w:id="1"/>
    </w:p>
    <w:sectPr w:rsidR="006573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92128E"/>
    <w:multiLevelType w:val="hybridMultilevel"/>
    <w:tmpl w:val="386ABA7C"/>
    <w:lvl w:ilvl="0" w:tplc="D514E53E">
      <w:start w:val="1"/>
      <w:numFmt w:val="decimal"/>
      <w:lvlText w:val="%1."/>
      <w:lvlJc w:val="left"/>
      <w:pPr>
        <w:ind w:left="1429" w:hanging="360"/>
      </w:pPr>
      <w:rPr>
        <w:sz w:val="24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B6F6010"/>
    <w:multiLevelType w:val="hybridMultilevel"/>
    <w:tmpl w:val="335A64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4621E0"/>
    <w:multiLevelType w:val="hybridMultilevel"/>
    <w:tmpl w:val="0576F0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309"/>
    <w:rsid w:val="006573E5"/>
    <w:rsid w:val="00F9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F512C"/>
  <w15:chartTrackingRefBased/>
  <w15:docId w15:val="{5AF2CD97-A382-4BC5-A2CA-87C053333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6309"/>
    <w:pPr>
      <w:spacing w:after="0" w:line="48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aliases w:val="Título principal nível 1"/>
    <w:basedOn w:val="Normal"/>
    <w:next w:val="Normal"/>
    <w:link w:val="Ttulo1Char"/>
    <w:qFormat/>
    <w:rsid w:val="00F96309"/>
    <w:pPr>
      <w:keepNext/>
      <w:keepLines/>
      <w:spacing w:before="720" w:after="240"/>
      <w:jc w:val="both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principal nível 1 Char"/>
    <w:basedOn w:val="Fontepargpadro"/>
    <w:link w:val="Ttulo1"/>
    <w:rsid w:val="00F96309"/>
    <w:rPr>
      <w:rFonts w:ascii="Arial" w:eastAsiaTheme="majorEastAsia" w:hAnsi="Arial" w:cstheme="majorBidi"/>
      <w:b/>
      <w:bCs/>
      <w:color w:val="000000" w:themeColor="text1"/>
      <w:sz w:val="24"/>
      <w:szCs w:val="28"/>
      <w:lang w:eastAsia="pt-BR"/>
    </w:rPr>
  </w:style>
  <w:style w:type="paragraph" w:styleId="PargrafodaLista">
    <w:name w:val="List Paragraph"/>
    <w:aliases w:val="Parágrafo corpo do texto"/>
    <w:basedOn w:val="Normal"/>
    <w:uiPriority w:val="34"/>
    <w:qFormat/>
    <w:rsid w:val="00F9630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30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309"/>
    <w:rPr>
      <w:rFonts w:ascii="Arial" w:eastAsia="Times New Roman" w:hAnsi="Arial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F96309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F96309"/>
    <w:pPr>
      <w:widowControl w:val="0"/>
      <w:spacing w:line="180" w:lineRule="exact"/>
      <w:ind w:left="62"/>
    </w:pPr>
    <w:rPr>
      <w:rFonts w:eastAsia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1AD6BAB1B64AA46A9F830099D114F70" ma:contentTypeVersion="14" ma:contentTypeDescription="Crie um novo documento." ma:contentTypeScope="" ma:versionID="fe486f1692c1988d72630c2410f974cf">
  <xsd:schema xmlns:xsd="http://www.w3.org/2001/XMLSchema" xmlns:xs="http://www.w3.org/2001/XMLSchema" xmlns:p="http://schemas.microsoft.com/office/2006/metadata/properties" xmlns:ns3="21822caa-1ee3-4523-a284-83a12380784b" xmlns:ns4="ccfdd786-947b-49de-b4b6-fbd098aaec8b" targetNamespace="http://schemas.microsoft.com/office/2006/metadata/properties" ma:root="true" ma:fieldsID="46ea3f8b23dacaa09e7fef08df943585" ns3:_="" ns4:_="">
    <xsd:import namespace="21822caa-1ee3-4523-a284-83a12380784b"/>
    <xsd:import namespace="ccfdd786-947b-49de-b4b6-fbd098aaec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22caa-1ee3-4523-a284-83a1238078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dd786-947b-49de-b4b6-fbd098aaec8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A83E3D-E07B-4183-8B6A-DA680DCE09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822caa-1ee3-4523-a284-83a12380784b"/>
    <ds:schemaRef ds:uri="ccfdd786-947b-49de-b4b6-fbd098aaec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86DAA0-172D-49B3-80E3-30DE34673A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F714AB-BEB1-411F-876F-1911D14F4C2A}">
  <ds:schemaRefs>
    <ds:schemaRef ds:uri="http://purl.org/dc/dcmitype/"/>
    <ds:schemaRef ds:uri="http://schemas.microsoft.com/office/2006/documentManagement/types"/>
    <ds:schemaRef ds:uri="http://purl.org/dc/terms/"/>
    <ds:schemaRef ds:uri="21822caa-1ee3-4523-a284-83a12380784b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ccfdd786-947b-49de-b4b6-fbd098aaec8b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1513</Words>
  <Characters>8171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Associacao Educativa Evangelica</Company>
  <LinksUpToDate>false</LinksUpToDate>
  <CharactersWithSpaces>9665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Pollyana dos Reis Pereira Fanstone</dc:creator>
  <cp:keywords/>
  <dc:description/>
  <cp:lastModifiedBy>Pollyana dos Reis Pereira Fanstone</cp:lastModifiedBy>
  <cp:revision>1</cp:revision>
  <dcterms:created xsi:type="dcterms:W3CDTF">2022-08-26T12:48:00Z</dcterms:created>
  <dcterms:modified xsi:type="dcterms:W3CDTF">2022-08-26T12:48:00Z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0x01010041AD6BAB1B64AA46A9F830099D114F70</vt:lpwstr>
  </property>
</Properties>
</file>