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6450" w:rsidRPr="00440E72" w:rsidRDefault="00C16450" w:rsidP="00C16450">
      <w:pPr>
        <w:numPr>
          <w:ilvl w:val="0"/>
          <w:numId w:val="7"/>
        </w:numPr>
        <w:autoSpaceDE w:val="0"/>
        <w:spacing w:line="360" w:lineRule="auto"/>
        <w:jc w:val="center"/>
        <w:rPr>
          <w:b/>
          <w:sz w:val="28"/>
          <w:szCs w:val="28"/>
        </w:rPr>
      </w:pPr>
      <w:r w:rsidRPr="00440E72">
        <w:rPr>
          <w:b/>
          <w:sz w:val="28"/>
          <w:szCs w:val="28"/>
        </w:rPr>
        <w:t>Projeto 2</w:t>
      </w:r>
    </w:p>
    <w:p w:rsidR="00C16450" w:rsidRPr="00364E20" w:rsidRDefault="00C16450" w:rsidP="00C16450">
      <w:pPr>
        <w:autoSpaceDE w:val="0"/>
        <w:spacing w:line="360" w:lineRule="auto"/>
        <w:jc w:val="center"/>
      </w:pPr>
    </w:p>
    <w:p w:rsidR="00C16450" w:rsidRDefault="00C16450" w:rsidP="00C16450">
      <w:pPr>
        <w:autoSpaceDE w:val="0"/>
        <w:spacing w:line="360" w:lineRule="auto"/>
        <w:jc w:val="center"/>
        <w:rPr>
          <w:b/>
          <w:sz w:val="28"/>
        </w:rPr>
      </w:pPr>
    </w:p>
    <w:p w:rsidR="00C16450" w:rsidRPr="007F55FD" w:rsidRDefault="00C16450" w:rsidP="00C16450">
      <w:pPr>
        <w:pStyle w:val="ListParagraph1"/>
        <w:spacing w:after="0" w:line="360" w:lineRule="auto"/>
        <w:ind w:left="0"/>
        <w:contextualSpacing w:val="0"/>
        <w:jc w:val="center"/>
        <w:rPr>
          <w:rFonts w:ascii="Times New Roman" w:hAnsi="Times New Roman"/>
          <w:b/>
          <w:color w:val="000000"/>
          <w:spacing w:val="20"/>
          <w:sz w:val="32"/>
          <w:szCs w:val="32"/>
        </w:rPr>
      </w:pPr>
      <w:r w:rsidRPr="007F55FD">
        <w:rPr>
          <w:rFonts w:ascii="Times New Roman" w:hAnsi="Times New Roman"/>
          <w:b/>
          <w:sz w:val="32"/>
          <w:szCs w:val="32"/>
        </w:rPr>
        <w:t>Planejamento e desenvolvimentos de novos fármacos de origem natural e sintética</w:t>
      </w:r>
      <w:r w:rsidRPr="007F55FD">
        <w:rPr>
          <w:rFonts w:ascii="Times New Roman" w:hAnsi="Times New Roman"/>
          <w:b/>
          <w:bCs/>
          <w:color w:val="000000"/>
          <w:spacing w:val="20"/>
          <w:sz w:val="32"/>
          <w:szCs w:val="32"/>
        </w:rPr>
        <w:t>.</w:t>
      </w:r>
    </w:p>
    <w:p w:rsidR="00C16450" w:rsidRPr="001A5C27" w:rsidRDefault="00C16450" w:rsidP="00C16450">
      <w:pPr>
        <w:spacing w:line="360" w:lineRule="auto"/>
        <w:jc w:val="center"/>
        <w:rPr>
          <w:color w:val="000000"/>
          <w:spacing w:val="20"/>
          <w:sz w:val="28"/>
          <w:szCs w:val="28"/>
        </w:rPr>
      </w:pPr>
    </w:p>
    <w:p w:rsidR="00C16450" w:rsidRPr="001A5C27" w:rsidRDefault="00C16450" w:rsidP="00C16450">
      <w:pPr>
        <w:spacing w:line="360" w:lineRule="auto"/>
        <w:jc w:val="center"/>
        <w:rPr>
          <w:rFonts w:ascii="Arial" w:hAnsi="Arial" w:cs="Arial"/>
          <w:color w:val="000000"/>
          <w:spacing w:val="20"/>
        </w:rPr>
      </w:pPr>
    </w:p>
    <w:p w:rsidR="00C16450" w:rsidRPr="00364E20" w:rsidRDefault="00C16450" w:rsidP="00C16450">
      <w:pPr>
        <w:autoSpaceDE w:val="0"/>
        <w:spacing w:line="360" w:lineRule="auto"/>
        <w:jc w:val="center"/>
        <w:rPr>
          <w:b/>
          <w:bCs/>
        </w:rPr>
      </w:pPr>
    </w:p>
    <w:p w:rsidR="00C16450" w:rsidRPr="00364E20" w:rsidRDefault="00C16450" w:rsidP="00C16450">
      <w:pPr>
        <w:autoSpaceDE w:val="0"/>
        <w:spacing w:line="360" w:lineRule="auto"/>
        <w:jc w:val="center"/>
      </w:pPr>
    </w:p>
    <w:p w:rsidR="00C16450" w:rsidRDefault="001F0942" w:rsidP="00C16450">
      <w:pPr>
        <w:spacing w:line="360" w:lineRule="auto"/>
        <w:jc w:val="center"/>
        <w:rPr>
          <w:color w:val="000000"/>
          <w:spacing w:val="20"/>
        </w:rPr>
      </w:pPr>
      <w:r>
        <w:rPr>
          <w:color w:val="000000"/>
          <w:spacing w:val="20"/>
        </w:rPr>
        <w:t>Prof</w:t>
      </w:r>
      <w:r w:rsidR="00C16450">
        <w:rPr>
          <w:color w:val="000000"/>
          <w:spacing w:val="20"/>
        </w:rPr>
        <w:t>. Dr</w:t>
      </w:r>
      <w:r w:rsidR="00C16450" w:rsidRPr="001A5C27">
        <w:rPr>
          <w:color w:val="000000"/>
          <w:spacing w:val="20"/>
        </w:rPr>
        <w:t xml:space="preserve">. </w:t>
      </w:r>
      <w:r>
        <w:rPr>
          <w:color w:val="000000"/>
          <w:spacing w:val="20"/>
        </w:rPr>
        <w:t>José Luí</w:t>
      </w:r>
      <w:r w:rsidR="00C16450">
        <w:rPr>
          <w:color w:val="000000"/>
          <w:spacing w:val="20"/>
        </w:rPr>
        <w:t xml:space="preserve">s Rodrigues Martins </w:t>
      </w:r>
    </w:p>
    <w:p w:rsidR="00C16450" w:rsidRPr="00957CAE" w:rsidRDefault="00C16450" w:rsidP="00C16450">
      <w:pPr>
        <w:autoSpaceDE w:val="0"/>
        <w:spacing w:line="360" w:lineRule="auto"/>
        <w:jc w:val="center"/>
      </w:pPr>
      <w:r w:rsidRPr="00957CAE">
        <w:t>PESQUISADOR RESPONSÁVEL</w:t>
      </w:r>
    </w:p>
    <w:p w:rsidR="00C16450" w:rsidRDefault="00C16450" w:rsidP="00C16450">
      <w:pPr>
        <w:spacing w:line="360" w:lineRule="auto"/>
        <w:jc w:val="center"/>
        <w:rPr>
          <w:color w:val="000000"/>
          <w:spacing w:val="20"/>
        </w:rPr>
      </w:pPr>
    </w:p>
    <w:p w:rsidR="00C16450" w:rsidRDefault="00C16450" w:rsidP="00C16450">
      <w:pPr>
        <w:spacing w:line="360" w:lineRule="auto"/>
        <w:jc w:val="center"/>
        <w:rPr>
          <w:color w:val="000000"/>
          <w:spacing w:val="20"/>
        </w:rPr>
      </w:pPr>
    </w:p>
    <w:p w:rsidR="00C16450" w:rsidRPr="001A5C27" w:rsidRDefault="00C16450" w:rsidP="00C16450">
      <w:pPr>
        <w:spacing w:line="360" w:lineRule="auto"/>
        <w:jc w:val="center"/>
        <w:rPr>
          <w:color w:val="000000"/>
          <w:spacing w:val="20"/>
        </w:rPr>
      </w:pPr>
    </w:p>
    <w:p w:rsidR="00C16450" w:rsidRPr="00957CAE" w:rsidRDefault="00C16450" w:rsidP="00C16450">
      <w:pPr>
        <w:autoSpaceDE w:val="0"/>
        <w:spacing w:line="360" w:lineRule="auto"/>
        <w:jc w:val="center"/>
      </w:pPr>
    </w:p>
    <w:p w:rsidR="00C16450" w:rsidRPr="00364E20" w:rsidRDefault="00C16450" w:rsidP="00C16450">
      <w:pPr>
        <w:autoSpaceDE w:val="0"/>
        <w:spacing w:line="360" w:lineRule="auto"/>
        <w:jc w:val="center"/>
      </w:pPr>
    </w:p>
    <w:p w:rsidR="00C16450" w:rsidRDefault="00C16450" w:rsidP="00C16450">
      <w:pPr>
        <w:autoSpaceDE w:val="0"/>
        <w:spacing w:line="360" w:lineRule="auto"/>
        <w:jc w:val="center"/>
      </w:pPr>
    </w:p>
    <w:p w:rsidR="00C16450" w:rsidRDefault="00C16450" w:rsidP="00C16450">
      <w:pPr>
        <w:autoSpaceDE w:val="0"/>
        <w:spacing w:line="360" w:lineRule="auto"/>
        <w:jc w:val="center"/>
      </w:pPr>
    </w:p>
    <w:p w:rsidR="00C16450" w:rsidRPr="00364E20" w:rsidRDefault="00C16450" w:rsidP="00C16450">
      <w:pPr>
        <w:autoSpaceDE w:val="0"/>
        <w:spacing w:line="360" w:lineRule="auto"/>
        <w:jc w:val="center"/>
      </w:pPr>
    </w:p>
    <w:p w:rsidR="00C16450" w:rsidRPr="00364E20" w:rsidRDefault="00C16450" w:rsidP="00C16450">
      <w:pPr>
        <w:autoSpaceDE w:val="0"/>
        <w:spacing w:line="360" w:lineRule="auto"/>
        <w:jc w:val="center"/>
      </w:pPr>
    </w:p>
    <w:p w:rsidR="00C16450" w:rsidRDefault="00C16450" w:rsidP="00C16450">
      <w:pPr>
        <w:autoSpaceDE w:val="0"/>
        <w:spacing w:line="360" w:lineRule="auto"/>
        <w:jc w:val="center"/>
        <w:rPr>
          <w:b/>
        </w:rPr>
      </w:pPr>
      <w:r w:rsidRPr="00957CAE">
        <w:rPr>
          <w:b/>
        </w:rPr>
        <w:t>Anápolis – GO, 2019</w:t>
      </w:r>
    </w:p>
    <w:p w:rsidR="00C16450" w:rsidRPr="001A5C27" w:rsidRDefault="00C16450" w:rsidP="00C16450">
      <w:pPr>
        <w:autoSpaceDE w:val="0"/>
        <w:spacing w:line="360" w:lineRule="auto"/>
        <w:jc w:val="center"/>
        <w:rPr>
          <w:rFonts w:ascii="Arial" w:hAnsi="Arial" w:cs="Arial"/>
          <w:b/>
          <w:color w:val="000000"/>
          <w:spacing w:val="20"/>
        </w:rPr>
      </w:pPr>
    </w:p>
    <w:p w:rsidR="00C16450" w:rsidRDefault="00C16450" w:rsidP="00C16450">
      <w:pPr>
        <w:autoSpaceDE w:val="0"/>
        <w:spacing w:line="360" w:lineRule="auto"/>
        <w:jc w:val="both"/>
        <w:rPr>
          <w:b/>
        </w:rPr>
        <w:sectPr w:rsidR="00C16450" w:rsidSect="008C52FA">
          <w:pgSz w:w="11907" w:h="16840" w:code="9"/>
          <w:pgMar w:top="2694" w:right="1701" w:bottom="1985" w:left="1134" w:header="709" w:footer="709" w:gutter="0"/>
          <w:cols w:space="708"/>
          <w:docGrid w:linePitch="360"/>
        </w:sectPr>
      </w:pPr>
    </w:p>
    <w:p w:rsidR="00C16450" w:rsidRPr="00BE4713" w:rsidRDefault="00C16450" w:rsidP="00C16450">
      <w:pPr>
        <w:autoSpaceDE w:val="0"/>
        <w:spacing w:line="360" w:lineRule="auto"/>
        <w:jc w:val="both"/>
        <w:rPr>
          <w:b/>
        </w:rPr>
      </w:pPr>
      <w:r w:rsidRPr="00BE4713">
        <w:rPr>
          <w:b/>
        </w:rPr>
        <w:lastRenderedPageBreak/>
        <w:t xml:space="preserve">PROJETO </w:t>
      </w:r>
      <w:r>
        <w:rPr>
          <w:b/>
        </w:rPr>
        <w:t>2</w:t>
      </w:r>
    </w:p>
    <w:p w:rsidR="00C16450" w:rsidRDefault="00C16450" w:rsidP="001F0942">
      <w:pPr>
        <w:pStyle w:val="ListParagraph1"/>
        <w:spacing w:after="0" w:line="360" w:lineRule="auto"/>
        <w:ind w:left="0"/>
        <w:contextualSpacing w:val="0"/>
        <w:jc w:val="center"/>
        <w:rPr>
          <w:rFonts w:ascii="Times New Roman" w:hAnsi="Times New Roman"/>
          <w:b/>
          <w:bCs/>
          <w:color w:val="000000"/>
          <w:spacing w:val="20"/>
          <w:sz w:val="24"/>
          <w:szCs w:val="24"/>
        </w:rPr>
      </w:pPr>
      <w:r w:rsidRPr="00F415B8">
        <w:rPr>
          <w:rFonts w:ascii="Times New Roman" w:hAnsi="Times New Roman"/>
          <w:b/>
          <w:sz w:val="24"/>
          <w:szCs w:val="24"/>
        </w:rPr>
        <w:t>Planejamento e desenvolvimentos de novos fármac</w:t>
      </w:r>
      <w:r>
        <w:rPr>
          <w:rFonts w:ascii="Times New Roman" w:hAnsi="Times New Roman"/>
          <w:b/>
          <w:sz w:val="24"/>
          <w:szCs w:val="24"/>
        </w:rPr>
        <w:t>os de origem natural e sintética</w:t>
      </w:r>
    </w:p>
    <w:p w:rsidR="001F0942" w:rsidRPr="008C52FA" w:rsidRDefault="001F0942" w:rsidP="00C16450">
      <w:pPr>
        <w:pStyle w:val="ListParagraph1"/>
        <w:spacing w:after="0" w:line="360" w:lineRule="auto"/>
        <w:ind w:left="0"/>
        <w:contextualSpacing w:val="0"/>
        <w:jc w:val="both"/>
        <w:rPr>
          <w:rFonts w:ascii="Times New Roman" w:hAnsi="Times New Roman"/>
          <w:b/>
          <w:color w:val="000000"/>
          <w:spacing w:val="20"/>
          <w:sz w:val="24"/>
          <w:szCs w:val="24"/>
        </w:rPr>
      </w:pPr>
    </w:p>
    <w:p w:rsidR="00C16450" w:rsidRPr="008C52FA" w:rsidRDefault="00C16450" w:rsidP="00C16450">
      <w:pPr>
        <w:pStyle w:val="ListParagraph1"/>
        <w:spacing w:after="0" w:line="360" w:lineRule="auto"/>
        <w:ind w:left="0"/>
        <w:contextualSpacing w:val="0"/>
        <w:jc w:val="both"/>
        <w:rPr>
          <w:rFonts w:ascii="Times New Roman" w:hAnsi="Times New Roman"/>
          <w:color w:val="000000"/>
          <w:spacing w:val="20"/>
          <w:sz w:val="24"/>
          <w:szCs w:val="24"/>
        </w:rPr>
      </w:pPr>
      <w:r w:rsidRPr="008C52FA">
        <w:rPr>
          <w:rFonts w:ascii="Times New Roman" w:hAnsi="Times New Roman"/>
          <w:b/>
          <w:bCs/>
          <w:color w:val="000000"/>
          <w:spacing w:val="20"/>
          <w:sz w:val="24"/>
          <w:szCs w:val="24"/>
        </w:rPr>
        <w:t>RESUMO</w:t>
      </w:r>
    </w:p>
    <w:p w:rsidR="00C16450" w:rsidRDefault="00C16450" w:rsidP="00C16450">
      <w:pPr>
        <w:spacing w:line="360" w:lineRule="auto"/>
        <w:ind w:left="142" w:right="-1"/>
        <w:jc w:val="both"/>
        <w:outlineLvl w:val="0"/>
      </w:pPr>
      <w:r w:rsidRPr="0009426E">
        <w:t xml:space="preserve">Objetivo: </w:t>
      </w:r>
      <w:r w:rsidRPr="006C6AB2">
        <w:t xml:space="preserve">O presente estudo visa à construção de um laboratório que tenha expertise em realizar o planejamento, identificação e síntese de novos fármacos, bem como avaliação da atividade farmacológica </w:t>
      </w:r>
      <w:r w:rsidRPr="006C6AB2">
        <w:rPr>
          <w:i/>
        </w:rPr>
        <w:t xml:space="preserve">in vitro, </w:t>
      </w:r>
      <w:proofErr w:type="spellStart"/>
      <w:r w:rsidRPr="006C6AB2">
        <w:rPr>
          <w:i/>
        </w:rPr>
        <w:t>ex</w:t>
      </w:r>
      <w:proofErr w:type="spellEnd"/>
      <w:r w:rsidRPr="006C6AB2">
        <w:rPr>
          <w:i/>
        </w:rPr>
        <w:t xml:space="preserve"> vivo</w:t>
      </w:r>
      <w:r w:rsidRPr="006C6AB2">
        <w:t xml:space="preserve"> e </w:t>
      </w:r>
      <w:r w:rsidRPr="006C6AB2">
        <w:rPr>
          <w:i/>
        </w:rPr>
        <w:t>in vivo</w:t>
      </w:r>
      <w:r w:rsidRPr="006C6AB2">
        <w:t>. Esta proposta busca desenvolver estudos promissores que serão de grande interesse à indústria farmacêutica no município de Anápolis (GO), assim</w:t>
      </w:r>
      <w:r>
        <w:t xml:space="preserve"> como em toda região do Centro-O</w:t>
      </w:r>
      <w:r w:rsidRPr="006C6AB2">
        <w:t xml:space="preserve">este. </w:t>
      </w:r>
      <w:r>
        <w:t>Materiais</w:t>
      </w:r>
      <w:r w:rsidRPr="0009426E">
        <w:t xml:space="preserve"> e método:</w:t>
      </w:r>
      <w:r>
        <w:rPr>
          <w:b/>
        </w:rPr>
        <w:t xml:space="preserve"> </w:t>
      </w:r>
      <w:r w:rsidRPr="006C6AB2">
        <w:t xml:space="preserve">A metodologia escolhida para o trabalho consiste no desenvolvimento de modelos computacionais baseados em estratégias </w:t>
      </w:r>
      <w:r w:rsidRPr="006C6AB2">
        <w:rPr>
          <w:i/>
        </w:rPr>
        <w:t xml:space="preserve">in </w:t>
      </w:r>
      <w:proofErr w:type="spellStart"/>
      <w:r w:rsidRPr="006C6AB2">
        <w:rPr>
          <w:i/>
        </w:rPr>
        <w:t>silico</w:t>
      </w:r>
      <w:proofErr w:type="spellEnd"/>
      <w:r w:rsidRPr="006C6AB2">
        <w:t xml:space="preserve"> para o planejamento de novos fármaco</w:t>
      </w:r>
      <w:r>
        <w:t>s, dos</w:t>
      </w:r>
      <w:r w:rsidRPr="006C6AB2">
        <w:t>agem molecular e aprendizado profundo para triagem virtual</w:t>
      </w:r>
      <w:r>
        <w:t xml:space="preserve">. </w:t>
      </w:r>
      <w:r w:rsidRPr="006C6AB2">
        <w:t xml:space="preserve">Em seguida os novos protótipos de fármacos serão submetidos a avaliação farmacológica utilizando diferentes modelos farmacológicos </w:t>
      </w:r>
      <w:r w:rsidRPr="006C6AB2">
        <w:rPr>
          <w:i/>
        </w:rPr>
        <w:t xml:space="preserve">in vitro, </w:t>
      </w:r>
      <w:proofErr w:type="spellStart"/>
      <w:r w:rsidRPr="006C6AB2">
        <w:rPr>
          <w:i/>
        </w:rPr>
        <w:t>ex</w:t>
      </w:r>
      <w:proofErr w:type="spellEnd"/>
      <w:r w:rsidRPr="006C6AB2">
        <w:rPr>
          <w:i/>
        </w:rPr>
        <w:t xml:space="preserve"> vivo </w:t>
      </w:r>
      <w:r w:rsidRPr="006C6AB2">
        <w:t>e</w:t>
      </w:r>
      <w:r w:rsidRPr="006C6AB2">
        <w:rPr>
          <w:i/>
        </w:rPr>
        <w:t xml:space="preserve"> in vivo</w:t>
      </w:r>
      <w:r w:rsidRPr="006C6AB2">
        <w:t xml:space="preserve">. </w:t>
      </w:r>
      <w:r>
        <w:t xml:space="preserve"> </w:t>
      </w:r>
      <w:r w:rsidRPr="001834EF">
        <w:t xml:space="preserve">Os dados serão expressos como médias ± erro padrão das médias em valores absolutos ou percentuais. As diferenças estatísticas entre os grupos experimentais serão detectadas pela Análise de Variância (ANOVA) seguida do teste de </w:t>
      </w:r>
      <w:proofErr w:type="spellStart"/>
      <w:r w:rsidRPr="001834EF">
        <w:t>Tukey</w:t>
      </w:r>
      <w:proofErr w:type="spellEnd"/>
      <w:r w:rsidRPr="001834EF">
        <w:t xml:space="preserve"> como pós-teste, quando analisado mais de dois grupos, ou teste de “t” de </w:t>
      </w:r>
      <w:proofErr w:type="spellStart"/>
      <w:r w:rsidRPr="001834EF">
        <w:t>Student</w:t>
      </w:r>
      <w:proofErr w:type="spellEnd"/>
      <w:r w:rsidRPr="001834EF">
        <w:t xml:space="preserve"> não pareado, quando analisados amostras independentes</w:t>
      </w:r>
      <w:r w:rsidRPr="001834EF">
        <w:fldChar w:fldCharType="begin">
          <w:fldData xml:space="preserve">PEVuZE5vdGU+PENpdGU+PEF1dGhvcj5EcnVtbW9uZDwvQXV0aG9yPjxZZWFyPjIwMTE8L1llYXI+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</w:fldData>
        </w:fldChar>
      </w:r>
      <w:r w:rsidRPr="001834EF">
        <w:instrText xml:space="preserve"> ADDIN EN.CITE </w:instrText>
      </w:r>
      <w:r w:rsidRPr="001834EF">
        <w:fldChar w:fldCharType="begin">
          <w:fldData xml:space="preserve">PEVuZE5vdGU+PENpdGU+PEF1dGhvcj5EcnVtbW9uZDwvQXV0aG9yPjxZZWFyPjIwMTE8L1llYXI+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</w:fldData>
        </w:fldChar>
      </w:r>
      <w:r w:rsidRPr="001834EF">
        <w:instrText xml:space="preserve"> ADDIN EN.CITE.DATA </w:instrText>
      </w:r>
      <w:r w:rsidRPr="001834EF">
        <w:fldChar w:fldCharType="end"/>
      </w:r>
      <w:r w:rsidRPr="001834EF">
        <w:fldChar w:fldCharType="end"/>
      </w:r>
      <w:r w:rsidRPr="001834EF">
        <w:t xml:space="preserve">. As diferenças serão consideradas estatisticamente significativas quando p &lt; 0,05. </w:t>
      </w:r>
    </w:p>
    <w:p w:rsidR="00C16450" w:rsidRPr="006C6AB2" w:rsidRDefault="00C16450" w:rsidP="00C16450">
      <w:pPr>
        <w:widowControl w:val="0"/>
        <w:autoSpaceDE w:val="0"/>
        <w:autoSpaceDN w:val="0"/>
        <w:adjustRightInd w:val="0"/>
        <w:spacing w:line="360" w:lineRule="auto"/>
        <w:jc w:val="both"/>
      </w:pPr>
      <w:r w:rsidRPr="0009426E">
        <w:t>Palavras chave:</w:t>
      </w:r>
      <w:r w:rsidRPr="006C6AB2">
        <w:t xml:space="preserve"> </w:t>
      </w:r>
      <w:r>
        <w:t>Inovação Farmacêutica, Avaliação farmacológica, Dosagem molecular</w:t>
      </w:r>
      <w:r w:rsidRPr="006C6AB2">
        <w:t>.</w:t>
      </w:r>
    </w:p>
    <w:p w:rsidR="00C16450" w:rsidRDefault="00C16450" w:rsidP="00C16450">
      <w:pPr>
        <w:autoSpaceDE w:val="0"/>
        <w:spacing w:line="360" w:lineRule="auto"/>
        <w:ind w:firstLine="708"/>
        <w:jc w:val="both"/>
      </w:pPr>
    </w:p>
    <w:p w:rsidR="00C16450" w:rsidRPr="0009426E" w:rsidRDefault="00C16450" w:rsidP="00C16450">
      <w:pPr>
        <w:autoSpaceDE w:val="0"/>
        <w:spacing w:line="360" w:lineRule="auto"/>
        <w:jc w:val="both"/>
        <w:rPr>
          <w:b/>
        </w:rPr>
      </w:pPr>
      <w:r w:rsidRPr="0009426E">
        <w:rPr>
          <w:b/>
        </w:rPr>
        <w:t>Introdução</w:t>
      </w:r>
    </w:p>
    <w:p w:rsidR="00C16450" w:rsidRDefault="00C16450" w:rsidP="00C16450">
      <w:pPr>
        <w:autoSpaceDE w:val="0"/>
        <w:spacing w:line="360" w:lineRule="auto"/>
        <w:ind w:firstLine="708"/>
        <w:jc w:val="both"/>
      </w:pPr>
      <w:r w:rsidRPr="00B92488">
        <w:t>O projeto aqui apresentado é parte de proposta Institucional descrita acima e intitulada como “Inovação, Desenvolvimento e Sustentabilidade: Estreitamento entre Universidade e Setor Produtivo no Estado de Goiás” e estará contemplando um dos objetivos desta proposta “Promover e ampliar a ciência, a tecnologia e a inovação no Centro Norte Goiano, através da formação de recursos Humanos qualificados e desenvolvimento de novos produtos e processos voltados à saúde da população e meio ambiente.</w:t>
      </w:r>
      <w:r>
        <w:t xml:space="preserve"> </w:t>
      </w:r>
    </w:p>
    <w:p w:rsidR="00C16450" w:rsidRDefault="00C16450" w:rsidP="00C16450">
      <w:pPr>
        <w:autoSpaceDE w:val="0"/>
        <w:spacing w:line="360" w:lineRule="auto"/>
        <w:ind w:firstLine="708"/>
        <w:jc w:val="both"/>
      </w:pPr>
      <w:r w:rsidRPr="00B92488">
        <w:lastRenderedPageBreak/>
        <w:t xml:space="preserve">O referido projeto, de caráter inovador, surgiu de </w:t>
      </w:r>
      <w:r>
        <w:t xml:space="preserve">amplas </w:t>
      </w:r>
      <w:r w:rsidRPr="00B92488">
        <w:t xml:space="preserve">discussões </w:t>
      </w:r>
      <w:r>
        <w:t xml:space="preserve">entre os pesquisadores da </w:t>
      </w:r>
      <w:proofErr w:type="spellStart"/>
      <w:r>
        <w:t>UniEVANGÉLICA</w:t>
      </w:r>
      <w:proofErr w:type="spellEnd"/>
      <w:r>
        <w:t xml:space="preserve"> e de outras instituições de ensino e pesquisa e também de profissionais da área de inovação tecnológica do setor fármaco químico. </w:t>
      </w:r>
    </w:p>
    <w:p w:rsidR="00C16450" w:rsidRDefault="00C16450" w:rsidP="00C16450">
      <w:pPr>
        <w:autoSpaceDE w:val="0"/>
        <w:spacing w:line="360" w:lineRule="auto"/>
        <w:ind w:firstLine="708"/>
        <w:jc w:val="both"/>
      </w:pPr>
      <w:r w:rsidRPr="00B92488">
        <w:t xml:space="preserve">A literatura mostra que o planejamento e descoberta de novos fármacos constituem um processo complexo, competitivo e que depende da integração de várias áreas estratégicas, como inovação, tecnologia, conhecimento, gerenciamento e investimento. O marco do desenvolvimento da atual geração de fármacos é decorrente dos avanços da biologia molecular, das ciências genômicas e da engenharia genética. As plantas e os extratos vegetais foram e continuam sendo de grande relevância na área farmacêutica, haja vista a quantidade de substâncias ativas isoladas como protótipos para a obtenção de fármacos, para a obtenção de adjuvantes, ou ainda de medicamentos fitoterápicos. </w:t>
      </w:r>
    </w:p>
    <w:p w:rsidR="00C16450" w:rsidRPr="00B92488" w:rsidRDefault="00C16450" w:rsidP="00C16450">
      <w:pPr>
        <w:autoSpaceDE w:val="0"/>
        <w:spacing w:line="360" w:lineRule="auto"/>
        <w:ind w:firstLine="708"/>
        <w:jc w:val="both"/>
      </w:pPr>
      <w:r w:rsidRPr="00B92488">
        <w:t>Em todo mundo, houve um significativo aumento na demanda de produtos naturais nos últimos anos, entretanto o uso de medicamentos à base de plantas, atualmente, parece estar associado ao desenvolvimento de sérios efeitos colaterais. Independentemente da origem que leva a uma molécula candidata a fármaco, a estratégia utilizada para a sua descoberta e desenvolvimento, envolvem uma sequência de experimentos e caracterização, denominada triagem de protótipos.</w:t>
      </w:r>
      <w:r>
        <w:t xml:space="preserve"> </w:t>
      </w:r>
      <w:r w:rsidRPr="00B92488">
        <w:t xml:space="preserve">Deste modo, </w:t>
      </w:r>
      <w:r>
        <w:t xml:space="preserve">este </w:t>
      </w:r>
      <w:r w:rsidRPr="00B92488">
        <w:t>estudo visa o planejamento, identificação e síntese de novos protótipos de fármacos, bem como avaliação das atividades farmacológicas.</w:t>
      </w:r>
    </w:p>
    <w:p w:rsidR="00C16450" w:rsidRPr="00B92488" w:rsidRDefault="00C16450" w:rsidP="00C16450">
      <w:pPr>
        <w:autoSpaceDE w:val="0"/>
        <w:spacing w:line="360" w:lineRule="auto"/>
        <w:ind w:firstLine="709"/>
        <w:jc w:val="both"/>
      </w:pPr>
      <w:r w:rsidRPr="00B92488">
        <w:t xml:space="preserve">Para </w:t>
      </w:r>
      <w:r>
        <w:t>o desenvolvimento d</w:t>
      </w:r>
      <w:r w:rsidRPr="00B92488">
        <w:t>este projeto contamos com a colaboração de pesquisadores</w:t>
      </w:r>
      <w:r>
        <w:t xml:space="preserve"> </w:t>
      </w:r>
      <w:r w:rsidRPr="00B92488">
        <w:t xml:space="preserve">do Laboratório de Ciências farmacêuticas do </w:t>
      </w:r>
      <w:proofErr w:type="spellStart"/>
      <w:r w:rsidRPr="00B92488">
        <w:t>CEPiNOVA</w:t>
      </w:r>
      <w:proofErr w:type="spellEnd"/>
      <w:r>
        <w:t xml:space="preserve"> da </w:t>
      </w:r>
      <w:proofErr w:type="spellStart"/>
      <w:r>
        <w:t>UniEVANGÉLICA</w:t>
      </w:r>
      <w:proofErr w:type="spellEnd"/>
      <w:r>
        <w:t xml:space="preserve"> </w:t>
      </w:r>
      <w:r w:rsidRPr="00B92488">
        <w:t xml:space="preserve">e internacionais </w:t>
      </w:r>
      <w:r>
        <w:t xml:space="preserve">como o </w:t>
      </w:r>
      <w:proofErr w:type="spellStart"/>
      <w:r>
        <w:t>Prof</w:t>
      </w:r>
      <w:proofErr w:type="spellEnd"/>
      <w:r>
        <w:t xml:space="preserve"> </w:t>
      </w:r>
      <w:r w:rsidRPr="00B92488">
        <w:t xml:space="preserve">James </w:t>
      </w:r>
      <w:proofErr w:type="spellStart"/>
      <w:r w:rsidRPr="00B92488">
        <w:t>Fajemiroye</w:t>
      </w:r>
      <w:proofErr w:type="spellEnd"/>
      <w:r>
        <w:t xml:space="preserve"> </w:t>
      </w:r>
      <w:r w:rsidRPr="00B92488">
        <w:t xml:space="preserve">da </w:t>
      </w:r>
      <w:proofErr w:type="spellStart"/>
      <w:r w:rsidRPr="00B92488">
        <w:t>University</w:t>
      </w:r>
      <w:proofErr w:type="spellEnd"/>
      <w:r w:rsidRPr="00B92488">
        <w:t xml:space="preserve"> </w:t>
      </w:r>
      <w:proofErr w:type="spellStart"/>
      <w:r w:rsidRPr="00B92488">
        <w:t>of</w:t>
      </w:r>
      <w:proofErr w:type="spellEnd"/>
      <w:r w:rsidRPr="00B92488">
        <w:t xml:space="preserve"> Mississippi</w:t>
      </w:r>
      <w:r>
        <w:t xml:space="preserve"> (OL)</w:t>
      </w:r>
      <w:r w:rsidRPr="00B92488">
        <w:t>, Estados Unidos</w:t>
      </w:r>
      <w:r>
        <w:t xml:space="preserve"> da América</w:t>
      </w:r>
      <w:r w:rsidRPr="00B92488">
        <w:t>.</w:t>
      </w:r>
    </w:p>
    <w:p w:rsidR="00C16450" w:rsidRDefault="00C16450" w:rsidP="00C16450">
      <w:pPr>
        <w:widowControl w:val="0"/>
        <w:autoSpaceDE w:val="0"/>
        <w:autoSpaceDN w:val="0"/>
        <w:adjustRightInd w:val="0"/>
        <w:spacing w:line="360" w:lineRule="auto"/>
        <w:jc w:val="both"/>
      </w:pPr>
    </w:p>
    <w:p w:rsidR="00C16450" w:rsidRPr="008C52FA" w:rsidRDefault="00C16450" w:rsidP="00C16450">
      <w:pPr>
        <w:pStyle w:val="PargrafodaLista"/>
        <w:widowControl/>
        <w:numPr>
          <w:ilvl w:val="0"/>
          <w:numId w:val="9"/>
        </w:numPr>
        <w:autoSpaceDE/>
        <w:autoSpaceDN/>
        <w:spacing w:line="360" w:lineRule="auto"/>
        <w:contextualSpacing/>
        <w:jc w:val="both"/>
        <w:rPr>
          <w:rFonts w:ascii="Times New Roman" w:hAnsi="Times New Roman"/>
          <w:b/>
          <w:color w:val="000000"/>
          <w:spacing w:val="20"/>
          <w:sz w:val="24"/>
          <w:szCs w:val="24"/>
        </w:rPr>
      </w:pPr>
      <w:r w:rsidRPr="008C52FA">
        <w:rPr>
          <w:rFonts w:ascii="Times New Roman" w:hAnsi="Times New Roman"/>
          <w:b/>
          <w:color w:val="000000"/>
          <w:spacing w:val="20"/>
          <w:sz w:val="24"/>
          <w:szCs w:val="24"/>
        </w:rPr>
        <w:t>Contextualização</w:t>
      </w:r>
    </w:p>
    <w:p w:rsidR="00C16450" w:rsidRPr="001834EF" w:rsidRDefault="00C16450" w:rsidP="00C16450">
      <w:pPr>
        <w:spacing w:line="360" w:lineRule="auto"/>
        <w:jc w:val="both"/>
      </w:pPr>
      <w:r>
        <w:rPr>
          <w:b/>
        </w:rPr>
        <w:t>1</w:t>
      </w:r>
      <w:r w:rsidRPr="001834EF">
        <w:rPr>
          <w:b/>
        </w:rPr>
        <w:t>.1 Uso de plantas medicinais com propriedades farmacológicas</w:t>
      </w:r>
    </w:p>
    <w:p w:rsidR="00C16450" w:rsidRDefault="00C16450" w:rsidP="00C16450">
      <w:pPr>
        <w:spacing w:line="360" w:lineRule="auto"/>
        <w:ind w:firstLine="708"/>
        <w:jc w:val="both"/>
      </w:pPr>
      <w:r w:rsidRPr="001834EF">
        <w:t>As plantas medicinais fazem parte da prática da medicina popular, sendo uma das formas mais antigas utilizadas pelo homem para prevenção e cura de doenças. São saberes internalizados por diversos usuários e transmitidos de geração a geração (BRAGANÇA, 1996; RATES, 2001; VEIGA JUNIOR; PINTO; MACIEL, 2005).</w:t>
      </w:r>
      <w:r>
        <w:t xml:space="preserve"> </w:t>
      </w:r>
    </w:p>
    <w:p w:rsidR="00C16450" w:rsidRDefault="00C16450" w:rsidP="00C16450">
      <w:pPr>
        <w:spacing w:line="360" w:lineRule="auto"/>
        <w:ind w:firstLine="708"/>
        <w:jc w:val="both"/>
      </w:pPr>
    </w:p>
    <w:p w:rsidR="00C16450" w:rsidRPr="001834EF" w:rsidRDefault="00C16450" w:rsidP="00C16450">
      <w:pPr>
        <w:spacing w:line="360" w:lineRule="auto"/>
        <w:ind w:firstLine="708"/>
        <w:jc w:val="both"/>
      </w:pPr>
      <w:r w:rsidRPr="001834EF">
        <w:t>As plantas e os extratos vegetais foram e continuam sendo de grande relevância na área farmacêutica, haja vista a quantidade de substâncias ativas isoladas como protótipos para a obtenção de fármacos, para a obtenção de adjuvantes, ou ainda de medicamentos fitoterápicos (SCHENKEL et al., 2001).</w:t>
      </w:r>
    </w:p>
    <w:p w:rsidR="00C16450" w:rsidRPr="001834EF" w:rsidRDefault="00C16450" w:rsidP="00C16450">
      <w:pPr>
        <w:spacing w:line="360" w:lineRule="auto"/>
        <w:ind w:firstLine="708"/>
        <w:jc w:val="both"/>
      </w:pPr>
      <w:r w:rsidRPr="001834EF">
        <w:t xml:space="preserve">O </w:t>
      </w:r>
      <w:r>
        <w:t xml:space="preserve">emprego </w:t>
      </w:r>
      <w:r w:rsidRPr="001834EF">
        <w:t xml:space="preserve">de plantas medicinais é difundido a milhares de anos, sejam para uso em rituais mágicos/religiosos </w:t>
      </w:r>
      <w:r w:rsidRPr="001834EF">
        <w:fldChar w:fldCharType="begin">
          <w:fldData xml:space="preserve">PEVuZE5vdGU+PENpdGU+PEF1dGhvcj5GaXJlbnp1b2xpPC9BdXRob3I+PFllYXI+MjAwNTwvWWVh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</w:fldData>
        </w:fldChar>
      </w:r>
      <w:r w:rsidRPr="001834EF">
        <w:instrText xml:space="preserve"> ADDIN EN.CITE </w:instrText>
      </w:r>
      <w:r w:rsidRPr="001834EF">
        <w:fldChar w:fldCharType="begin">
          <w:fldData xml:space="preserve">PEVuZE5vdGU+PENpdGU+PEF1dGhvcj5GaXJlbnp1b2xpPC9BdXRob3I+PFllYXI+MjAwNTwvWWVh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</w:fldData>
        </w:fldChar>
      </w:r>
      <w:r w:rsidRPr="001834EF">
        <w:instrText xml:space="preserve"> ADDIN EN.CITE.DATA </w:instrText>
      </w:r>
      <w:r w:rsidRPr="001834EF">
        <w:fldChar w:fldCharType="end"/>
      </w:r>
      <w:r w:rsidRPr="001834EF">
        <w:fldChar w:fldCharType="end"/>
      </w:r>
      <w:r w:rsidRPr="001834EF">
        <w:t xml:space="preserve">ou como fonte para drogas, fármacos ou medicamentos (LI et al., 2004). Vários métodos são utilizados para a descoberta de novos medicamentos, tais como: o isolamento de substâncias ativas a partir de plantas e outras fontes naturais, a química sintética e a modelagem molecular (GURIB-FAKIM, 2009). </w:t>
      </w:r>
    </w:p>
    <w:p w:rsidR="00C16450" w:rsidRDefault="00C16450" w:rsidP="00C16450">
      <w:pPr>
        <w:spacing w:line="360" w:lineRule="auto"/>
        <w:ind w:firstLine="708"/>
        <w:jc w:val="both"/>
      </w:pPr>
      <w:r w:rsidRPr="001834EF">
        <w:t xml:space="preserve">O uso de plantas é uma opção de tratamento para uma parte da população, não apenas pelo seu poder curativo, como também por serem economicamente mais viáveis. Nesse sentido, o Brasil é privilegiado por ser detentor de um vasto território que abrange diversidades biológicas com inúmeras espécies vegetais com amplo potencial medicinal (DUTRA, 2009). </w:t>
      </w:r>
    </w:p>
    <w:p w:rsidR="00C16450" w:rsidRPr="001834EF" w:rsidRDefault="00C16450" w:rsidP="00C16450">
      <w:pPr>
        <w:spacing w:line="360" w:lineRule="auto"/>
        <w:ind w:firstLine="708"/>
        <w:jc w:val="both"/>
      </w:pPr>
      <w:r w:rsidRPr="001834EF">
        <w:t>Em todo mundo, houve um significativo aumento na demanda de produtos naturais nos últimos anos, sendo que somente os fitoterápicos movimentaram no ano de 2008 cerca de 21,7 bilhões de dólares e no Brasil neste mesmo ano o valor estimado foi de aproximadamente 160 milhões de dólares. Estes valores têm sido constantemente aumentados, visto que as vendas de fitoterápicos crescem anualmente em torno de 15%, enquanto os sintéticos apenas 4% (</w:t>
      </w:r>
      <w:r w:rsidRPr="001834EF">
        <w:rPr>
          <w:noProof/>
        </w:rPr>
        <w:t>CARVALHO et al., 2008).</w:t>
      </w:r>
    </w:p>
    <w:p w:rsidR="00C16450" w:rsidRDefault="00C16450" w:rsidP="00C16450">
      <w:pPr>
        <w:spacing w:line="360" w:lineRule="auto"/>
        <w:ind w:firstLine="708"/>
        <w:jc w:val="both"/>
      </w:pPr>
      <w:r w:rsidRPr="001834EF">
        <w:rPr>
          <w:noProof/>
        </w:rPr>
        <w:t>De acordo com Freitas et al. (2012), também tem ocorrido no Brasil um crescente interesse pelo conhecimento, utilização e comercialização das plantas medicinais. O alto custo dos medicamentos alopáticos, associado ao difícil acesso de grande parte da população mundial à assistência médica e a tendência de vários consumidores de utilizarem preferencialmente produtos naturais são fatores que contribuem para o aumento da importância das plantas medicinais na medicina moderna (PARENTE; ROSA, 2001; AGRA; DANTAS, 2007).</w:t>
      </w:r>
      <w:r w:rsidRPr="001834EF">
        <w:t xml:space="preserve"> </w:t>
      </w:r>
    </w:p>
    <w:p w:rsidR="00C16450" w:rsidRDefault="00C16450" w:rsidP="00C16450">
      <w:pPr>
        <w:spacing w:line="360" w:lineRule="auto"/>
        <w:ind w:firstLine="708"/>
        <w:jc w:val="both"/>
      </w:pPr>
    </w:p>
    <w:p w:rsidR="00C16450" w:rsidRDefault="00C16450" w:rsidP="00C16450">
      <w:pPr>
        <w:spacing w:line="360" w:lineRule="auto"/>
        <w:ind w:firstLine="708"/>
        <w:jc w:val="both"/>
      </w:pPr>
      <w:r w:rsidRPr="001834EF">
        <w:lastRenderedPageBreak/>
        <w:t xml:space="preserve">Entretanto, o uso de plantas medicinais, quando feito com critério, só tem a contribuir para a saúde de quem o pratica. Nesse contexto, a </w:t>
      </w:r>
      <w:proofErr w:type="spellStart"/>
      <w:r w:rsidRPr="001834EF">
        <w:t>Etnofarmacologia</w:t>
      </w:r>
      <w:proofErr w:type="spellEnd"/>
      <w:r w:rsidRPr="001834EF">
        <w:t xml:space="preserve"> e a Farmacognosia se colocam como importantes ferramentas científicas, as quais buscam desmistificar o conhecimento popular, sem, no entanto, tirar-lhe a importância (ELIZABESKY, 2003).</w:t>
      </w:r>
      <w:r>
        <w:t xml:space="preserve"> </w:t>
      </w:r>
      <w:r w:rsidRPr="001834EF">
        <w:t>O uso de medicamentos à base de plantas, atualmente, parece estar associado ao desenvolvimento de sérios efeitos colaterais e ao alto custo dos tratamentos com os medicamentos sintéticos (RATES, 2001). A Agência Nacional de Vigilância Sanitária - ANVISA, órgão do Ministério da Saúde, é quem regulamenta o uso das plantas medicinais no Brasil. É ela quem estabelece quais plantas podem ser usadas como opção terapêutica, além de estabelecer quando e como devem ser usadas no Sistema Único de Saúde (BRASIL, 2006). O Primeiro Suplemento do Formulário de Fitoterápicos da Farmacopeia Brasileira (2018) apresenta várias “drogas vegetais” que podem ser utilizadas pelos usuários, assim como o modo de preparo, advertências, indicações e modo de usar.</w:t>
      </w:r>
      <w:r>
        <w:t xml:space="preserve"> </w:t>
      </w:r>
      <w:r w:rsidRPr="001834EF">
        <w:t xml:space="preserve">Nas últimas décadas, houve uma revolução no processo de descoberta de fármacos. </w:t>
      </w:r>
    </w:p>
    <w:p w:rsidR="00C16450" w:rsidRDefault="00C16450" w:rsidP="00C16450">
      <w:pPr>
        <w:tabs>
          <w:tab w:val="left" w:pos="8505"/>
        </w:tabs>
        <w:spacing w:line="360" w:lineRule="auto"/>
        <w:ind w:right="232" w:firstLine="708"/>
        <w:jc w:val="both"/>
      </w:pPr>
      <w:r w:rsidRPr="001834EF">
        <w:t>Sabe-se que as novas tecnologias e conhecimentos adicionados ao arsenal de métodos e técnicas resultaram no desenvolvimento de fármacos (SILVA, 2013). A quantidade de medicamentos de origem natural vem reduzindo continuamente, ao passo que aqueles de origem sintética estão aumentando. A síntese química está contribuindo para o desenvolvimento de novos fármacos, exigindo assim conhecimento sobre as reações químicas, a interação com catalisadores e métodos especializados de purificação e identificação dos fármacos (CERA</w:t>
      </w:r>
      <w:r>
        <w:t xml:space="preserve">, </w:t>
      </w:r>
      <w:r w:rsidRPr="001834EF">
        <w:t xml:space="preserve">PANCOTI, 2012). </w:t>
      </w:r>
    </w:p>
    <w:p w:rsidR="00C16450" w:rsidRPr="001834EF" w:rsidRDefault="00C16450" w:rsidP="00C16450">
      <w:pPr>
        <w:tabs>
          <w:tab w:val="left" w:pos="8505"/>
        </w:tabs>
        <w:spacing w:line="360" w:lineRule="auto"/>
        <w:ind w:right="232"/>
        <w:jc w:val="both"/>
      </w:pPr>
    </w:p>
    <w:p w:rsidR="00C16450" w:rsidRPr="001834EF" w:rsidRDefault="00C16450" w:rsidP="00C16450">
      <w:pPr>
        <w:tabs>
          <w:tab w:val="left" w:pos="8505"/>
        </w:tabs>
        <w:spacing w:line="360" w:lineRule="auto"/>
        <w:jc w:val="both"/>
      </w:pPr>
      <w:r w:rsidRPr="001834EF">
        <w:rPr>
          <w:b/>
        </w:rPr>
        <w:t>1.2 Uso de fármacos sintéticos com propriedades farmacológicas</w:t>
      </w:r>
    </w:p>
    <w:p w:rsidR="00C16450" w:rsidRDefault="00C16450" w:rsidP="00C16450">
      <w:pPr>
        <w:tabs>
          <w:tab w:val="left" w:pos="8505"/>
        </w:tabs>
        <w:spacing w:line="360" w:lineRule="auto"/>
        <w:ind w:right="232"/>
        <w:jc w:val="both"/>
      </w:pPr>
      <w:r>
        <w:t xml:space="preserve">            </w:t>
      </w:r>
      <w:r w:rsidRPr="001834EF">
        <w:t xml:space="preserve">O planejamento e descoberta de novos fármacos constituem um processo complexo, competitivo e que depende da integração de várias áreas estratégicas, como inovação, tecnologia, conhecimento, gerenciamento e investimento (LOMBARDINO; LOWE, 2004). </w:t>
      </w:r>
    </w:p>
    <w:p w:rsidR="00C16450" w:rsidRDefault="00C16450" w:rsidP="00C16450">
      <w:pPr>
        <w:tabs>
          <w:tab w:val="left" w:pos="8505"/>
        </w:tabs>
        <w:spacing w:line="360" w:lineRule="auto"/>
        <w:ind w:right="232"/>
        <w:jc w:val="both"/>
      </w:pPr>
      <w:r w:rsidRPr="001834EF">
        <w:t>O marco do desenvolvimento da atual geração de fármacos é decorrente dos avanços da biologia molecular, das ciências genômicas e da engenharia genética (PALMEIRA FILHO &amp; PAN, 2003).</w:t>
      </w:r>
      <w:r>
        <w:t xml:space="preserve"> </w:t>
      </w:r>
    </w:p>
    <w:p w:rsidR="00C16450" w:rsidRPr="001834EF" w:rsidRDefault="00C16450" w:rsidP="00C16450">
      <w:pPr>
        <w:tabs>
          <w:tab w:val="left" w:pos="8505"/>
        </w:tabs>
        <w:spacing w:line="360" w:lineRule="auto"/>
        <w:ind w:right="232"/>
        <w:jc w:val="both"/>
      </w:pPr>
      <w:r>
        <w:lastRenderedPageBreak/>
        <w:t xml:space="preserve">          </w:t>
      </w:r>
      <w:r w:rsidRPr="001834EF">
        <w:t>As moléculas candidatas a fármacos são descobertas, em sua maioria, por meio de identificação e elucidação de um alvo para o composto, bem como planejamento racional do fármaco, com base no conhecimento dos mecanismos biológicos, estrutura dos receptores e estrutura própria (BERKOWITZ, 2006).</w:t>
      </w:r>
      <w:r>
        <w:t xml:space="preserve"> A s</w:t>
      </w:r>
      <w:r w:rsidRPr="001834EF">
        <w:t>íntese e modificação química de compostos continuam sendo a melhor estratégia para o desenvolvimento de novos fármacos.  As modificações estruturais d</w:t>
      </w:r>
      <w:r>
        <w:t>e</w:t>
      </w:r>
      <w:r w:rsidRPr="001834EF">
        <w:t xml:space="preserve"> moléculas conhecidas é um método valioso usado pela indústria farmacêutica na pesquisa de novos fármacos e na identificação de novos protótipos que são mais ativos e apresentam baixa toxicidade. Estima-se que sejam necessários desde a concepção do projeto até a introdução de um único fármaco no mercado aproximadamente 10 anos e um investimento financeiro que pode chegar a </w:t>
      </w:r>
      <w:r>
        <w:t>US$ 2,6 bilhões (MULLARD, 2014</w:t>
      </w:r>
      <w:r w:rsidRPr="001834EF">
        <w:t>).</w:t>
      </w:r>
    </w:p>
    <w:p w:rsidR="00C16450" w:rsidRDefault="00C16450" w:rsidP="00C16450">
      <w:pPr>
        <w:tabs>
          <w:tab w:val="left" w:pos="8505"/>
        </w:tabs>
        <w:spacing w:line="360" w:lineRule="auto"/>
        <w:ind w:right="232"/>
        <w:jc w:val="both"/>
      </w:pPr>
      <w:r>
        <w:t xml:space="preserve">              </w:t>
      </w:r>
      <w:r w:rsidRPr="001834EF">
        <w:t>A competitividade e o potencial de crescimento da indústria farmacêutica estão diretamente relacionado</w:t>
      </w:r>
      <w:r>
        <w:t>s</w:t>
      </w:r>
      <w:r w:rsidRPr="001834EF">
        <w:t xml:space="preserve"> com a descoberta de </w:t>
      </w:r>
      <w:proofErr w:type="spellStart"/>
      <w:r w:rsidRPr="00FE010A">
        <w:rPr>
          <w:i/>
        </w:rPr>
        <w:t>blockbusters</w:t>
      </w:r>
      <w:proofErr w:type="spellEnd"/>
      <w:r w:rsidRPr="001834EF">
        <w:t xml:space="preserve"> (i.e. termo em inglês utilizado para designar fármacos inovadores com vendas anuais superiores a US$ 1 bilhão por ano) (DEBNA</w:t>
      </w:r>
      <w:r>
        <w:t>TH; AL-MAWSAWI; NEAMATI, 2010</w:t>
      </w:r>
      <w:r w:rsidRPr="001834EF">
        <w:t xml:space="preserve">).  Nota-se que os medicamentos líderes de vendas são representados pelas classes farmacológicas dos hipoglicemiantes, </w:t>
      </w:r>
      <w:proofErr w:type="spellStart"/>
      <w:r w:rsidRPr="001834EF">
        <w:t>anti</w:t>
      </w:r>
      <w:r>
        <w:t>-</w:t>
      </w:r>
      <w:r w:rsidRPr="001834EF">
        <w:t>neoplásicos</w:t>
      </w:r>
      <w:proofErr w:type="spellEnd"/>
      <w:r w:rsidRPr="001834EF">
        <w:t xml:space="preserve"> e modulad</w:t>
      </w:r>
      <w:r>
        <w:t>ores do sistema nervoso central</w:t>
      </w:r>
      <w:r w:rsidRPr="001834EF">
        <w:t>, cujo maior mercado é constituído por países desenvolvidos.</w:t>
      </w:r>
      <w:r>
        <w:t xml:space="preserve"> Somente n</w:t>
      </w:r>
      <w:r w:rsidRPr="001834EF">
        <w:t>o ano de 2014, dos 100 novos candidatos a protótipos de fármacos</w:t>
      </w:r>
      <w:r>
        <w:t xml:space="preserve"> de uma única classe farmacológica (</w:t>
      </w:r>
      <w:r w:rsidRPr="001834EF">
        <w:t>anti-inflamatórios</w:t>
      </w:r>
      <w:r>
        <w:t>)</w:t>
      </w:r>
      <w:r w:rsidRPr="001834EF">
        <w:t xml:space="preserve"> encontram</w:t>
      </w:r>
      <w:r>
        <w:t>-se</w:t>
      </w:r>
      <w:r w:rsidRPr="001834EF">
        <w:t xml:space="preserve"> nas div</w:t>
      </w:r>
      <w:r>
        <w:t xml:space="preserve">ersas fases de estudo clínicos </w:t>
      </w:r>
      <w:r w:rsidRPr="001834EF">
        <w:t xml:space="preserve">(PHARMA, 2019). Independentemente da origem que leva a uma molécula candidata a fármaco, a estratégia utilizada para a sua descoberta e desenvolvimento, envolvem uma sequência de experimentos e caracterização, denominada triagem de </w:t>
      </w:r>
      <w:r w:rsidRPr="00C207E9">
        <w:t>protótipos (BARREIRO, 2002).</w:t>
      </w:r>
    </w:p>
    <w:p w:rsidR="00C16450" w:rsidRDefault="00C16450" w:rsidP="00C16450">
      <w:pPr>
        <w:tabs>
          <w:tab w:val="left" w:pos="8505"/>
        </w:tabs>
        <w:spacing w:line="360" w:lineRule="auto"/>
        <w:ind w:right="232"/>
        <w:jc w:val="both"/>
      </w:pPr>
    </w:p>
    <w:p w:rsidR="00C16450" w:rsidRPr="0085755F" w:rsidRDefault="00C16450" w:rsidP="00C16450">
      <w:pPr>
        <w:tabs>
          <w:tab w:val="left" w:pos="8505"/>
        </w:tabs>
        <w:spacing w:line="360" w:lineRule="auto"/>
        <w:ind w:right="232"/>
        <w:jc w:val="both"/>
      </w:pPr>
      <w:r w:rsidRPr="0085755F">
        <w:rPr>
          <w:b/>
        </w:rPr>
        <w:t xml:space="preserve">2 </w:t>
      </w:r>
      <w:r w:rsidRPr="0085755F">
        <w:rPr>
          <w:b/>
          <w:color w:val="000000"/>
          <w:spacing w:val="20"/>
        </w:rPr>
        <w:t>J</w:t>
      </w:r>
      <w:r w:rsidRPr="008C52FA">
        <w:rPr>
          <w:b/>
          <w:color w:val="000000"/>
          <w:spacing w:val="20"/>
        </w:rPr>
        <w:t>ustificativa</w:t>
      </w:r>
    </w:p>
    <w:p w:rsidR="00C16450" w:rsidRPr="0029419D" w:rsidRDefault="00C16450" w:rsidP="00C16450">
      <w:pPr>
        <w:tabs>
          <w:tab w:val="left" w:pos="8505"/>
        </w:tabs>
        <w:spacing w:line="360" w:lineRule="auto"/>
        <w:ind w:right="232"/>
        <w:jc w:val="both"/>
      </w:pPr>
      <w:r>
        <w:t xml:space="preserve">                </w:t>
      </w:r>
      <w:r w:rsidRPr="0029419D">
        <w:t xml:space="preserve">De acordo com as linhas temáticas das diretrizes do Ministério da Ciência, Tecnologia, Inovações e Comunicações (MCTIC), esta proposta </w:t>
      </w:r>
      <w:r>
        <w:t xml:space="preserve">justifica-se pois </w:t>
      </w:r>
      <w:r w:rsidRPr="0029419D">
        <w:t xml:space="preserve">contribuirá para a geração dos seguintes produtos:    </w:t>
      </w:r>
    </w:p>
    <w:p w:rsidR="00C16450" w:rsidRPr="0029419D" w:rsidRDefault="00C16450" w:rsidP="00C16450">
      <w:pPr>
        <w:tabs>
          <w:tab w:val="left" w:pos="8505"/>
        </w:tabs>
        <w:spacing w:line="360" w:lineRule="auto"/>
        <w:ind w:right="232"/>
        <w:jc w:val="both"/>
      </w:pPr>
      <w:r w:rsidRPr="0029419D">
        <w:lastRenderedPageBreak/>
        <w:t xml:space="preserve">1. Desenvolvimento de ensaios pré-clínicos, incluindo métodos alternativos à experimentação animal; </w:t>
      </w:r>
    </w:p>
    <w:p w:rsidR="00C16450" w:rsidRPr="0029419D" w:rsidRDefault="00C16450" w:rsidP="00C16450">
      <w:pPr>
        <w:tabs>
          <w:tab w:val="left" w:pos="8505"/>
        </w:tabs>
        <w:spacing w:line="360" w:lineRule="auto"/>
        <w:ind w:right="232"/>
        <w:jc w:val="both"/>
      </w:pPr>
      <w:r>
        <w:t>2</w:t>
      </w:r>
      <w:r w:rsidRPr="0029419D">
        <w:t xml:space="preserve">. Geração de insumos para a saúde (fármacos, </w:t>
      </w:r>
      <w:proofErr w:type="spellStart"/>
      <w:r w:rsidRPr="0029419D">
        <w:t>biofármacos</w:t>
      </w:r>
      <w:proofErr w:type="spellEnd"/>
      <w:r w:rsidRPr="0029419D">
        <w:t xml:space="preserve">, </w:t>
      </w:r>
      <w:proofErr w:type="spellStart"/>
      <w:r w:rsidRPr="0029419D">
        <w:t>imunobiológicos</w:t>
      </w:r>
      <w:proofErr w:type="spellEnd"/>
      <w:r w:rsidRPr="0029419D">
        <w:t xml:space="preserve">, kits diagnósticos, </w:t>
      </w:r>
      <w:proofErr w:type="spellStart"/>
      <w:r w:rsidRPr="0029419D">
        <w:t>biomateriais</w:t>
      </w:r>
      <w:proofErr w:type="spellEnd"/>
      <w:r w:rsidRPr="0029419D">
        <w:t xml:space="preserve">, equipamentos e dispositivos) e domínio tecnológico para sua produção, atuando junto ao </w:t>
      </w:r>
      <w:proofErr w:type="spellStart"/>
      <w:r w:rsidRPr="0029419D">
        <w:t>pólo</w:t>
      </w:r>
      <w:proofErr w:type="spellEnd"/>
      <w:r w:rsidRPr="0029419D">
        <w:t xml:space="preserve"> </w:t>
      </w:r>
      <w:proofErr w:type="spellStart"/>
      <w:r w:rsidRPr="0029419D">
        <w:t>farmacoquimico</w:t>
      </w:r>
      <w:proofErr w:type="spellEnd"/>
      <w:r w:rsidRPr="0029419D">
        <w:t xml:space="preserve"> de Anápolis;</w:t>
      </w:r>
    </w:p>
    <w:p w:rsidR="00C16450" w:rsidRPr="0029419D" w:rsidRDefault="00C16450" w:rsidP="00C16450">
      <w:pPr>
        <w:tabs>
          <w:tab w:val="left" w:pos="8505"/>
        </w:tabs>
        <w:spacing w:line="360" w:lineRule="auto"/>
        <w:ind w:right="232"/>
        <w:jc w:val="both"/>
      </w:pPr>
      <w:r>
        <w:t>3</w:t>
      </w:r>
      <w:r w:rsidRPr="0029419D">
        <w:t>. Geração de patentes de novos fármacos, processos e registro de softwares;</w:t>
      </w:r>
    </w:p>
    <w:p w:rsidR="00C16450" w:rsidRDefault="00C16450" w:rsidP="00C16450">
      <w:pPr>
        <w:tabs>
          <w:tab w:val="left" w:pos="8505"/>
        </w:tabs>
        <w:spacing w:line="360" w:lineRule="auto"/>
        <w:ind w:right="232"/>
        <w:jc w:val="both"/>
      </w:pPr>
      <w:r>
        <w:t>4</w:t>
      </w:r>
      <w:r w:rsidRPr="0029419D">
        <w:t>. Desenvolvimento de novos processos químicos e biológicos capazes de auxiliar na indústria farmacêutica</w:t>
      </w:r>
      <w:r>
        <w:t>.</w:t>
      </w:r>
    </w:p>
    <w:p w:rsidR="00C16450" w:rsidRPr="001834EF" w:rsidRDefault="00C16450" w:rsidP="00C16450">
      <w:pPr>
        <w:tabs>
          <w:tab w:val="left" w:pos="8505"/>
        </w:tabs>
        <w:spacing w:line="360" w:lineRule="auto"/>
        <w:ind w:right="232"/>
        <w:jc w:val="both"/>
      </w:pPr>
      <w:r w:rsidRPr="001834EF">
        <w:t xml:space="preserve"> </w:t>
      </w:r>
    </w:p>
    <w:p w:rsidR="00C16450" w:rsidRPr="008C52FA" w:rsidRDefault="00C16450" w:rsidP="00C16450">
      <w:pPr>
        <w:pStyle w:val="SemEspaamento"/>
        <w:widowControl/>
        <w:tabs>
          <w:tab w:val="left" w:pos="426"/>
          <w:tab w:val="left" w:pos="8505"/>
        </w:tabs>
        <w:autoSpaceDE/>
        <w:autoSpaceDN/>
        <w:spacing w:line="360" w:lineRule="auto"/>
        <w:rPr>
          <w:rFonts w:ascii="Times New Roman" w:hAnsi="Times New Roman"/>
          <w:b/>
          <w:color w:val="000000"/>
          <w:spacing w:val="20"/>
          <w:sz w:val="24"/>
          <w:szCs w:val="24"/>
        </w:rPr>
      </w:pPr>
      <w:r>
        <w:rPr>
          <w:rFonts w:ascii="Times New Roman" w:hAnsi="Times New Roman"/>
          <w:b/>
          <w:color w:val="000000"/>
          <w:spacing w:val="20"/>
          <w:sz w:val="24"/>
          <w:szCs w:val="24"/>
        </w:rPr>
        <w:t>O</w:t>
      </w:r>
      <w:r w:rsidRPr="008C52FA">
        <w:rPr>
          <w:rFonts w:ascii="Times New Roman" w:hAnsi="Times New Roman"/>
          <w:b/>
          <w:color w:val="000000"/>
          <w:spacing w:val="20"/>
          <w:sz w:val="24"/>
          <w:szCs w:val="24"/>
        </w:rPr>
        <w:t>bjetivos</w:t>
      </w:r>
    </w:p>
    <w:p w:rsidR="00C16450" w:rsidRDefault="00C16450" w:rsidP="00C16450">
      <w:pPr>
        <w:pStyle w:val="SemEspaamento"/>
        <w:tabs>
          <w:tab w:val="left" w:pos="2852"/>
          <w:tab w:val="left" w:pos="8505"/>
        </w:tabs>
        <w:spacing w:line="360" w:lineRule="auto"/>
        <w:rPr>
          <w:rFonts w:ascii="Times New Roman" w:hAnsi="Times New Roman"/>
          <w:b/>
          <w:color w:val="000000"/>
          <w:spacing w:val="20"/>
          <w:sz w:val="24"/>
          <w:szCs w:val="24"/>
        </w:rPr>
      </w:pPr>
      <w:r w:rsidRPr="008C52FA">
        <w:rPr>
          <w:rFonts w:ascii="Times New Roman" w:hAnsi="Times New Roman"/>
          <w:b/>
          <w:color w:val="000000"/>
          <w:spacing w:val="20"/>
          <w:sz w:val="24"/>
          <w:szCs w:val="24"/>
        </w:rPr>
        <w:t>3.1 Objetivo geral</w:t>
      </w:r>
    </w:p>
    <w:p w:rsidR="00C16450" w:rsidRPr="008C52FA" w:rsidRDefault="00C16450" w:rsidP="00C16450">
      <w:pPr>
        <w:pStyle w:val="SemEspaamento"/>
        <w:tabs>
          <w:tab w:val="left" w:pos="2852"/>
          <w:tab w:val="left" w:pos="8505"/>
        </w:tabs>
        <w:spacing w:line="360" w:lineRule="auto"/>
        <w:rPr>
          <w:rFonts w:ascii="Times New Roman" w:hAnsi="Times New Roman"/>
          <w:b/>
          <w:color w:val="000000"/>
          <w:spacing w:val="20"/>
          <w:sz w:val="24"/>
          <w:szCs w:val="24"/>
        </w:rPr>
      </w:pPr>
    </w:p>
    <w:p w:rsidR="00C16450" w:rsidRPr="001834EF" w:rsidRDefault="00C16450" w:rsidP="00C16450">
      <w:pPr>
        <w:tabs>
          <w:tab w:val="left" w:pos="8505"/>
        </w:tabs>
        <w:spacing w:line="360" w:lineRule="auto"/>
        <w:jc w:val="both"/>
      </w:pPr>
      <w:r>
        <w:t xml:space="preserve">           </w:t>
      </w:r>
      <w:r w:rsidRPr="001834EF">
        <w:t>O presente estudo visa a</w:t>
      </w:r>
      <w:r>
        <w:t xml:space="preserve">parelhar um </w:t>
      </w:r>
      <w:r w:rsidRPr="001834EF">
        <w:t xml:space="preserve">laboratório que tenha expertise em realizar o planejamento, identificação e síntese de novos candidatos a protótipos de fármacos, bem como avaliação da atividade farmacológica </w:t>
      </w:r>
      <w:r w:rsidRPr="001834EF">
        <w:rPr>
          <w:i/>
        </w:rPr>
        <w:t xml:space="preserve">in vitro, </w:t>
      </w:r>
      <w:proofErr w:type="spellStart"/>
      <w:r w:rsidRPr="001834EF">
        <w:rPr>
          <w:i/>
        </w:rPr>
        <w:t>ex</w:t>
      </w:r>
      <w:proofErr w:type="spellEnd"/>
      <w:r w:rsidRPr="001834EF">
        <w:rPr>
          <w:i/>
        </w:rPr>
        <w:t xml:space="preserve"> vivo </w:t>
      </w:r>
      <w:r w:rsidRPr="001834EF">
        <w:t>e</w:t>
      </w:r>
      <w:r w:rsidRPr="001834EF">
        <w:rPr>
          <w:i/>
        </w:rPr>
        <w:t xml:space="preserve"> in vivo</w:t>
      </w:r>
      <w:r w:rsidRPr="001834EF">
        <w:t>. Esta proposta busca desenvolver estudos promissores</w:t>
      </w:r>
      <w:r w:rsidR="001F0942">
        <w:t xml:space="preserve"> que serão de grande interesse as</w:t>
      </w:r>
      <w:r w:rsidRPr="001834EF">
        <w:t xml:space="preserve"> indústria</w:t>
      </w:r>
      <w:r w:rsidR="001F0942">
        <w:t>s</w:t>
      </w:r>
      <w:r w:rsidRPr="001834EF">
        <w:t xml:space="preserve"> farmacêutica</w:t>
      </w:r>
      <w:r w:rsidR="001F0942">
        <w:t>s</w:t>
      </w:r>
      <w:r w:rsidRPr="001834EF">
        <w:t xml:space="preserve"> no município de Anápolis (GO), assim como em toda região do Centro-oeste.</w:t>
      </w:r>
      <w:r w:rsidR="001F0942">
        <w:t xml:space="preserve"> Atualmente temos parceira estabelecida com o </w:t>
      </w:r>
      <w:r w:rsidR="001F0942">
        <w:t>SINDIFARGO</w:t>
      </w:r>
      <w:r w:rsidR="001F0942">
        <w:t xml:space="preserve"> (ver detalhes em anexo) e outras que estão na fase de definição quanto à a participação e envolvimento na execução das propostas apresentadas, como exemplo: </w:t>
      </w:r>
      <w:r w:rsidR="001F0942">
        <w:t xml:space="preserve">FAGRON, TEUTO, </w:t>
      </w:r>
      <w:r w:rsidR="001F0942" w:rsidRPr="001F0942">
        <w:t>FRESENIUS KABI</w:t>
      </w:r>
      <w:r w:rsidR="001F0942">
        <w:t xml:space="preserve"> e GEOLAB</w:t>
      </w:r>
      <w:r w:rsidR="001F0942">
        <w:t>.</w:t>
      </w:r>
    </w:p>
    <w:p w:rsidR="00C16450" w:rsidRPr="008C52FA" w:rsidRDefault="00C16450" w:rsidP="00C16450">
      <w:pPr>
        <w:widowControl w:val="0"/>
        <w:tabs>
          <w:tab w:val="left" w:pos="8505"/>
        </w:tabs>
        <w:autoSpaceDE w:val="0"/>
        <w:autoSpaceDN w:val="0"/>
        <w:adjustRightInd w:val="0"/>
        <w:spacing w:line="360" w:lineRule="auto"/>
        <w:jc w:val="both"/>
        <w:rPr>
          <w:b/>
          <w:color w:val="000000"/>
          <w:spacing w:val="20"/>
        </w:rPr>
      </w:pPr>
    </w:p>
    <w:p w:rsidR="00C16450" w:rsidRDefault="00C16450" w:rsidP="00C16450">
      <w:pPr>
        <w:widowControl w:val="0"/>
        <w:tabs>
          <w:tab w:val="left" w:pos="8505"/>
        </w:tabs>
        <w:autoSpaceDE w:val="0"/>
        <w:autoSpaceDN w:val="0"/>
        <w:adjustRightInd w:val="0"/>
        <w:spacing w:line="360" w:lineRule="auto"/>
        <w:jc w:val="both"/>
        <w:rPr>
          <w:b/>
          <w:color w:val="000000"/>
          <w:spacing w:val="20"/>
        </w:rPr>
      </w:pPr>
      <w:r w:rsidRPr="008C52FA">
        <w:rPr>
          <w:b/>
          <w:color w:val="000000"/>
          <w:spacing w:val="20"/>
        </w:rPr>
        <w:t>3.2. Objetivos secundários</w:t>
      </w:r>
    </w:p>
    <w:p w:rsidR="00C16450" w:rsidRPr="008C52FA" w:rsidRDefault="00C16450" w:rsidP="00C16450">
      <w:pPr>
        <w:widowControl w:val="0"/>
        <w:tabs>
          <w:tab w:val="left" w:pos="8505"/>
        </w:tabs>
        <w:autoSpaceDE w:val="0"/>
        <w:autoSpaceDN w:val="0"/>
        <w:adjustRightInd w:val="0"/>
        <w:spacing w:line="360" w:lineRule="auto"/>
        <w:jc w:val="both"/>
        <w:rPr>
          <w:b/>
          <w:color w:val="000000"/>
          <w:spacing w:val="20"/>
        </w:rPr>
      </w:pPr>
    </w:p>
    <w:p w:rsidR="00C16450" w:rsidRDefault="00C16450" w:rsidP="00C16450">
      <w:pPr>
        <w:pStyle w:val="PargrafodaLista"/>
        <w:tabs>
          <w:tab w:val="left" w:pos="8505"/>
        </w:tabs>
        <w:adjustRightInd w:val="0"/>
        <w:spacing w:after="160" w:line="360" w:lineRule="auto"/>
        <w:ind w:left="0"/>
        <w:rPr>
          <w:rFonts w:ascii="Times New Roman" w:hAnsi="Times New Roman"/>
          <w:sz w:val="24"/>
          <w:szCs w:val="24"/>
        </w:rPr>
      </w:pPr>
      <w:r>
        <w:rPr>
          <w:rFonts w:ascii="Times New Roman" w:hAnsi="Times New Roman"/>
          <w:sz w:val="24"/>
          <w:szCs w:val="24"/>
        </w:rPr>
        <w:t xml:space="preserve">- </w:t>
      </w:r>
      <w:r w:rsidRPr="00690DA2">
        <w:rPr>
          <w:rFonts w:ascii="Times New Roman" w:hAnsi="Times New Roman"/>
          <w:sz w:val="24"/>
          <w:szCs w:val="24"/>
        </w:rPr>
        <w:t>Planejar e identificar novos candidatos a protótipos de fármacos com diferentes atividades farmacológicas utilizando ferramentas de quimioinformática.</w:t>
      </w:r>
    </w:p>
    <w:p w:rsidR="00C16450" w:rsidRDefault="00C16450" w:rsidP="00C16450">
      <w:pPr>
        <w:pStyle w:val="PargrafodaLista"/>
        <w:tabs>
          <w:tab w:val="left" w:pos="8505"/>
        </w:tabs>
        <w:adjustRightInd w:val="0"/>
        <w:spacing w:after="160" w:line="360" w:lineRule="auto"/>
        <w:ind w:left="0"/>
        <w:rPr>
          <w:rFonts w:ascii="Times New Roman" w:hAnsi="Times New Roman"/>
          <w:sz w:val="24"/>
          <w:szCs w:val="24"/>
        </w:rPr>
      </w:pPr>
      <w:r>
        <w:rPr>
          <w:rFonts w:ascii="Times New Roman" w:hAnsi="Times New Roman"/>
          <w:sz w:val="24"/>
          <w:szCs w:val="24"/>
        </w:rPr>
        <w:t xml:space="preserve">- </w:t>
      </w:r>
      <w:r w:rsidRPr="00690DA2">
        <w:rPr>
          <w:rFonts w:ascii="Times New Roman" w:hAnsi="Times New Roman"/>
          <w:sz w:val="24"/>
          <w:szCs w:val="24"/>
        </w:rPr>
        <w:t>Selecionar os compostos de origem natura</w:t>
      </w:r>
      <w:r>
        <w:rPr>
          <w:rFonts w:ascii="Times New Roman" w:hAnsi="Times New Roman"/>
          <w:sz w:val="24"/>
          <w:szCs w:val="24"/>
        </w:rPr>
        <w:t>l</w:t>
      </w:r>
      <w:r w:rsidRPr="00690DA2">
        <w:rPr>
          <w:rFonts w:ascii="Times New Roman" w:hAnsi="Times New Roman"/>
          <w:sz w:val="24"/>
          <w:szCs w:val="24"/>
        </w:rPr>
        <w:t xml:space="preserve"> e sintética e avaliar atividade farmacológica, utilizando diferentes modelos experimentais.</w:t>
      </w:r>
    </w:p>
    <w:p w:rsidR="00C16450" w:rsidRDefault="00C16450" w:rsidP="00C16450">
      <w:pPr>
        <w:pStyle w:val="PargrafodaLista"/>
        <w:tabs>
          <w:tab w:val="left" w:pos="8505"/>
        </w:tabs>
        <w:adjustRightInd w:val="0"/>
        <w:spacing w:after="160" w:line="360" w:lineRule="auto"/>
        <w:ind w:left="0"/>
        <w:rPr>
          <w:rFonts w:ascii="Times New Roman" w:hAnsi="Times New Roman"/>
          <w:sz w:val="24"/>
          <w:szCs w:val="24"/>
        </w:rPr>
      </w:pPr>
      <w:r>
        <w:rPr>
          <w:rFonts w:ascii="Times New Roman" w:hAnsi="Times New Roman"/>
          <w:sz w:val="24"/>
          <w:szCs w:val="24"/>
        </w:rPr>
        <w:t>- Síntese de</w:t>
      </w:r>
      <w:r w:rsidRPr="00690DA2">
        <w:rPr>
          <w:rFonts w:ascii="Times New Roman" w:hAnsi="Times New Roman"/>
          <w:sz w:val="24"/>
          <w:szCs w:val="24"/>
        </w:rPr>
        <w:t xml:space="preserve"> compostos com atividade farmacológica em diversos sistemas.</w:t>
      </w:r>
    </w:p>
    <w:p w:rsidR="00C16450" w:rsidRPr="008C52FA" w:rsidRDefault="00C16450" w:rsidP="00C16450">
      <w:pPr>
        <w:widowControl w:val="0"/>
        <w:autoSpaceDE w:val="0"/>
        <w:autoSpaceDN w:val="0"/>
        <w:adjustRightInd w:val="0"/>
        <w:spacing w:line="360" w:lineRule="auto"/>
        <w:jc w:val="both"/>
        <w:rPr>
          <w:b/>
          <w:color w:val="000000"/>
          <w:spacing w:val="20"/>
        </w:rPr>
      </w:pPr>
      <w:r w:rsidRPr="008C52FA">
        <w:rPr>
          <w:b/>
          <w:color w:val="000000"/>
          <w:spacing w:val="20"/>
        </w:rPr>
        <w:lastRenderedPageBreak/>
        <w:t>4. Plano de trabalho e cronograma de execução</w:t>
      </w:r>
    </w:p>
    <w:p w:rsidR="00C16450" w:rsidRPr="008C52FA" w:rsidRDefault="00C16450" w:rsidP="00C16450">
      <w:pPr>
        <w:widowControl w:val="0"/>
        <w:tabs>
          <w:tab w:val="left" w:pos="567"/>
        </w:tabs>
        <w:autoSpaceDE w:val="0"/>
        <w:autoSpaceDN w:val="0"/>
        <w:adjustRightInd w:val="0"/>
        <w:spacing w:line="360" w:lineRule="auto"/>
        <w:ind w:left="360"/>
        <w:jc w:val="both"/>
        <w:rPr>
          <w:color w:val="000000"/>
          <w:spacing w:val="20"/>
          <w:highlight w:val="yellow"/>
        </w:rPr>
      </w:pPr>
    </w:p>
    <w:tbl>
      <w:tblPr>
        <w:tblpPr w:leftFromText="141" w:rightFromText="141" w:vertAnchor="text" w:horzAnchor="margin" w:tblpXSpec="center" w:tblpY="78"/>
        <w:tblW w:w="9815" w:type="dxa"/>
        <w:tblCellMar>
          <w:left w:w="70" w:type="dxa"/>
          <w:right w:w="70" w:type="dxa"/>
        </w:tblCellMar>
        <w:tblLook w:val="04A0" w:firstRow="1" w:lastRow="0" w:firstColumn="1" w:lastColumn="0" w:noHBand="0" w:noVBand="1"/>
      </w:tblPr>
      <w:tblGrid>
        <w:gridCol w:w="3739"/>
        <w:gridCol w:w="474"/>
        <w:gridCol w:w="391"/>
        <w:gridCol w:w="556"/>
        <w:gridCol w:w="530"/>
        <w:gridCol w:w="543"/>
        <w:gridCol w:w="488"/>
        <w:gridCol w:w="434"/>
        <w:gridCol w:w="571"/>
        <w:gridCol w:w="460"/>
        <w:gridCol w:w="515"/>
        <w:gridCol w:w="571"/>
        <w:gridCol w:w="543"/>
      </w:tblGrid>
      <w:tr w:rsidR="00C16450" w:rsidRPr="001834EF" w:rsidTr="007F02FF">
        <w:trPr>
          <w:trHeight w:val="383"/>
        </w:trPr>
        <w:tc>
          <w:tcPr>
            <w:tcW w:w="37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b/>
                <w:bCs/>
                <w:color w:val="000000"/>
              </w:rPr>
            </w:pPr>
            <w:r w:rsidRPr="001834EF">
              <w:rPr>
                <w:b/>
                <w:bCs/>
                <w:color w:val="000000"/>
              </w:rPr>
              <w:t>Ano 01 – 2020</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Jan</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Fe</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Mar</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roofErr w:type="spellStart"/>
            <w:r w:rsidRPr="001834EF">
              <w:rPr>
                <w:color w:val="000000"/>
              </w:rPr>
              <w:t>Abr</w:t>
            </w:r>
            <w:proofErr w:type="spellEnd"/>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Mai</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roofErr w:type="spellStart"/>
            <w:r w:rsidRPr="001834EF">
              <w:rPr>
                <w:color w:val="000000"/>
              </w:rPr>
              <w:t>Jun</w:t>
            </w:r>
            <w:proofErr w:type="spellEnd"/>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roofErr w:type="spellStart"/>
            <w:r>
              <w:rPr>
                <w:color w:val="000000"/>
              </w:rPr>
              <w:t>Jul</w:t>
            </w:r>
            <w:proofErr w:type="spellEnd"/>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roofErr w:type="spellStart"/>
            <w:r w:rsidRPr="001834EF">
              <w:rPr>
                <w:color w:val="000000"/>
              </w:rPr>
              <w:t>Ago</w:t>
            </w:r>
            <w:proofErr w:type="spellEnd"/>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Set</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Out</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roofErr w:type="spellStart"/>
            <w:r w:rsidRPr="001834EF">
              <w:rPr>
                <w:color w:val="000000"/>
              </w:rPr>
              <w:t>Nov</w:t>
            </w:r>
            <w:proofErr w:type="spellEnd"/>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Dez</w:t>
            </w: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Revisão literatura</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w:t>
            </w: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Pr>
                <w:color w:val="000000"/>
              </w:rPr>
              <w:t>Treinamento das metodologias</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hideMark/>
          </w:tcPr>
          <w:p w:rsidR="00C16450" w:rsidRPr="001834EF" w:rsidRDefault="00C16450" w:rsidP="007F02FF">
            <w:pPr>
              <w:widowControl w:val="0"/>
              <w:tabs>
                <w:tab w:val="left" w:pos="567"/>
              </w:tabs>
              <w:autoSpaceDE w:val="0"/>
              <w:autoSpaceDN w:val="0"/>
              <w:adjustRightInd w:val="0"/>
              <w:spacing w:line="360" w:lineRule="auto"/>
              <w:jc w:val="both"/>
              <w:rPr>
                <w:color w:val="000000"/>
              </w:rPr>
            </w:pPr>
            <w:r w:rsidRPr="001834EF">
              <w:rPr>
                <w:color w:val="000000"/>
              </w:rPr>
              <w:t>Elaboração do protocolo</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b/>
                <w:bCs/>
                <w:color w:val="000000"/>
              </w:rPr>
            </w:pPr>
            <w:r w:rsidRPr="001834EF">
              <w:rPr>
                <w:color w:val="000000"/>
              </w:rPr>
              <w:t>Envio ao C</w:t>
            </w:r>
            <w:r>
              <w:rPr>
                <w:color w:val="000000"/>
              </w:rPr>
              <w:t>EUA</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w:t>
            </w: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Pr>
                <w:color w:val="000000"/>
              </w:rPr>
              <w:t>Realização dos diferentes modelos farmacológicos</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Colet</w:t>
            </w:r>
            <w:r>
              <w:rPr>
                <w:color w:val="000000"/>
              </w:rPr>
              <w:t>as iniciais</w:t>
            </w:r>
            <w:r w:rsidRPr="001834EF">
              <w:rPr>
                <w:color w:val="000000"/>
              </w:rPr>
              <w:t xml:space="preserve"> de dados</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Análise e Discussão</w:t>
            </w:r>
            <w:r>
              <w:rPr>
                <w:color w:val="000000"/>
              </w:rPr>
              <w:t xml:space="preserve"> parcial </w:t>
            </w:r>
            <w:r w:rsidRPr="001834EF">
              <w:rPr>
                <w:color w:val="000000"/>
              </w:rPr>
              <w:t xml:space="preserve">dos dados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ml:space="preserve">Elaboração de Publicações parciais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X </w:t>
            </w:r>
          </w:p>
        </w:tc>
        <w:tc>
          <w:tcPr>
            <w:tcW w:w="0" w:type="auto"/>
            <w:tcBorders>
              <w:top w:val="nil"/>
              <w:left w:val="nil"/>
              <w:bottom w:val="single" w:sz="4" w:space="0" w:color="auto"/>
              <w:right w:val="single" w:sz="4" w:space="0" w:color="auto"/>
            </w:tcBorders>
            <w:shd w:val="clear" w:color="auto" w:fill="auto"/>
            <w:noWrap/>
            <w:vAlign w:val="bottom"/>
            <w:hideMark/>
          </w:tcPr>
          <w:p w:rsidR="00C16450" w:rsidRPr="001834EF" w:rsidRDefault="00C16450" w:rsidP="007F02FF">
            <w:pPr>
              <w:spacing w:line="360" w:lineRule="auto"/>
              <w:jc w:val="both"/>
              <w:rPr>
                <w:color w:val="000000"/>
              </w:rPr>
            </w:pPr>
            <w:r w:rsidRPr="001834EF">
              <w:rPr>
                <w:color w:val="000000"/>
              </w:rPr>
              <w:t> X</w:t>
            </w: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b/>
                <w:bCs/>
                <w:color w:val="000000"/>
              </w:rPr>
              <w:t>Ano 02 – 2021</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b/>
                <w:bCs/>
                <w:color w:val="000000"/>
              </w:rPr>
            </w:pPr>
            <w:r w:rsidRPr="001834EF">
              <w:rPr>
                <w:color w:val="000000"/>
              </w:rPr>
              <w:t>Coleta de dados</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xml:space="preserve">Análise e discussão dos dados </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b/>
                <w:color w:val="000000"/>
              </w:rPr>
            </w:pPr>
            <w:r w:rsidRPr="001834EF">
              <w:rPr>
                <w:b/>
                <w:color w:val="000000"/>
              </w:rPr>
              <w:t>Ano 03 – 2022</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Análise e discussão dos dados</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Elaboração de Publicações</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r>
      <w:tr w:rsidR="00C16450" w:rsidRPr="001834EF" w:rsidTr="007F02FF">
        <w:trPr>
          <w:trHeight w:val="383"/>
        </w:trPr>
        <w:tc>
          <w:tcPr>
            <w:tcW w:w="3739" w:type="dxa"/>
            <w:tcBorders>
              <w:top w:val="nil"/>
              <w:left w:val="single" w:sz="4" w:space="0" w:color="auto"/>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 xml:space="preserve">Elaboração relatório final </w:t>
            </w:r>
          </w:p>
        </w:tc>
        <w:tc>
          <w:tcPr>
            <w:tcW w:w="0" w:type="auto"/>
            <w:tcBorders>
              <w:top w:val="nil"/>
              <w:left w:val="nil"/>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c>
          <w:tcPr>
            <w:tcW w:w="0" w:type="auto"/>
            <w:tcBorders>
              <w:top w:val="nil"/>
              <w:left w:val="nil"/>
              <w:bottom w:val="nil"/>
              <w:right w:val="single" w:sz="4" w:space="0" w:color="auto"/>
            </w:tcBorders>
            <w:shd w:val="clear" w:color="auto" w:fill="auto"/>
            <w:noWrap/>
            <w:vAlign w:val="bottom"/>
          </w:tcPr>
          <w:p w:rsidR="00C16450" w:rsidRPr="001834EF" w:rsidRDefault="00C16450" w:rsidP="007F02FF">
            <w:pPr>
              <w:spacing w:line="360" w:lineRule="auto"/>
              <w:jc w:val="both"/>
              <w:rPr>
                <w:color w:val="000000"/>
              </w:rPr>
            </w:pPr>
            <w:r w:rsidRPr="001834EF">
              <w:rPr>
                <w:color w:val="000000"/>
              </w:rPr>
              <w:t>X</w:t>
            </w:r>
          </w:p>
        </w:tc>
      </w:tr>
      <w:tr w:rsidR="00C16450" w:rsidRPr="001834EF" w:rsidTr="007F02FF">
        <w:trPr>
          <w:trHeight w:val="383"/>
        </w:trPr>
        <w:tc>
          <w:tcPr>
            <w:tcW w:w="3739" w:type="dxa"/>
            <w:tcBorders>
              <w:top w:val="nil"/>
              <w:left w:val="single" w:sz="4" w:space="0" w:color="auto"/>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highlight w:val="yellow"/>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c>
          <w:tcPr>
            <w:tcW w:w="0" w:type="auto"/>
            <w:tcBorders>
              <w:top w:val="nil"/>
              <w:left w:val="nil"/>
              <w:bottom w:val="single" w:sz="4" w:space="0" w:color="auto"/>
              <w:right w:val="single" w:sz="4" w:space="0" w:color="auto"/>
            </w:tcBorders>
            <w:shd w:val="clear" w:color="auto" w:fill="auto"/>
            <w:noWrap/>
            <w:vAlign w:val="bottom"/>
          </w:tcPr>
          <w:p w:rsidR="00C16450" w:rsidRPr="001834EF" w:rsidRDefault="00C16450" w:rsidP="007F02FF">
            <w:pPr>
              <w:spacing w:line="360" w:lineRule="auto"/>
              <w:jc w:val="both"/>
              <w:rPr>
                <w:color w:val="000000"/>
              </w:rPr>
            </w:pPr>
          </w:p>
        </w:tc>
      </w:tr>
    </w:tbl>
    <w:p w:rsidR="00C16450" w:rsidRPr="001834EF" w:rsidRDefault="00C16450" w:rsidP="00C16450">
      <w:pPr>
        <w:widowControl w:val="0"/>
        <w:tabs>
          <w:tab w:val="left" w:pos="567"/>
        </w:tabs>
        <w:autoSpaceDE w:val="0"/>
        <w:autoSpaceDN w:val="0"/>
        <w:adjustRightInd w:val="0"/>
        <w:spacing w:line="360" w:lineRule="auto"/>
        <w:ind w:firstLine="567"/>
        <w:jc w:val="both"/>
        <w:rPr>
          <w:color w:val="000000"/>
        </w:rPr>
      </w:pPr>
    </w:p>
    <w:p w:rsidR="00C16450" w:rsidRPr="001834EF" w:rsidRDefault="00C16450" w:rsidP="00C16450">
      <w:pPr>
        <w:pStyle w:val="Default"/>
        <w:spacing w:line="360" w:lineRule="auto"/>
        <w:jc w:val="both"/>
        <w:rPr>
          <w:rFonts w:ascii="Times New Roman" w:hAnsi="Times New Roman" w:cs="Times New Roman"/>
          <w:b/>
          <w:bCs/>
        </w:rPr>
      </w:pPr>
      <w:r w:rsidRPr="00D22E67">
        <w:rPr>
          <w:rFonts w:ascii="Times New Roman" w:hAnsi="Times New Roman" w:cs="Times New Roman"/>
          <w:b/>
          <w:bCs/>
        </w:rPr>
        <w:t>5.</w:t>
      </w:r>
      <w:r>
        <w:rPr>
          <w:rFonts w:ascii="Times New Roman" w:hAnsi="Times New Roman" w:cs="Times New Roman"/>
          <w:b/>
          <w:bCs/>
        </w:rPr>
        <w:t xml:space="preserve"> Material</w:t>
      </w:r>
      <w:r w:rsidRPr="001834EF">
        <w:rPr>
          <w:rFonts w:ascii="Times New Roman" w:hAnsi="Times New Roman" w:cs="Times New Roman"/>
          <w:b/>
          <w:bCs/>
        </w:rPr>
        <w:t xml:space="preserve"> e método</w:t>
      </w:r>
      <w:r>
        <w:rPr>
          <w:rFonts w:ascii="Times New Roman" w:hAnsi="Times New Roman" w:cs="Times New Roman"/>
          <w:b/>
          <w:bCs/>
        </w:rPr>
        <w:t>s</w:t>
      </w:r>
    </w:p>
    <w:p w:rsidR="00C16450" w:rsidRPr="001834EF" w:rsidRDefault="00C16450" w:rsidP="00C16450">
      <w:pPr>
        <w:pStyle w:val="Default"/>
        <w:spacing w:line="360" w:lineRule="auto"/>
        <w:ind w:left="720"/>
        <w:jc w:val="both"/>
        <w:rPr>
          <w:rFonts w:ascii="Times New Roman" w:hAnsi="Times New Roman" w:cs="Times New Roman"/>
          <w:b/>
          <w:bCs/>
        </w:rPr>
      </w:pPr>
    </w:p>
    <w:p w:rsidR="00C16450" w:rsidRPr="001834EF" w:rsidRDefault="00C16450" w:rsidP="00C16450">
      <w:pPr>
        <w:tabs>
          <w:tab w:val="left" w:pos="720"/>
          <w:tab w:val="left" w:pos="1988"/>
        </w:tabs>
        <w:spacing w:line="360" w:lineRule="auto"/>
        <w:jc w:val="both"/>
        <w:rPr>
          <w:b/>
          <w:bCs/>
        </w:rPr>
      </w:pPr>
      <w:r>
        <w:rPr>
          <w:b/>
          <w:bCs/>
        </w:rPr>
        <w:t>5</w:t>
      </w:r>
      <w:r w:rsidRPr="001834EF">
        <w:rPr>
          <w:b/>
          <w:bCs/>
        </w:rPr>
        <w:t>.1. Obtenção das substâncias teste</w:t>
      </w:r>
    </w:p>
    <w:p w:rsidR="00C16450" w:rsidRPr="001834EF" w:rsidRDefault="00C16450" w:rsidP="00C16450">
      <w:pPr>
        <w:tabs>
          <w:tab w:val="left" w:pos="720"/>
          <w:tab w:val="left" w:pos="1988"/>
        </w:tabs>
        <w:spacing w:line="360" w:lineRule="auto"/>
        <w:ind w:left="142" w:firstLine="708"/>
        <w:jc w:val="both"/>
      </w:pPr>
      <w:r w:rsidRPr="001834EF">
        <w:t xml:space="preserve">As substâncias teste serão cedidas pelo </w:t>
      </w:r>
      <w:r>
        <w:t>L</w:t>
      </w:r>
      <w:r w:rsidRPr="001834EF">
        <w:t xml:space="preserve">aboratório de Química Farmacêutica Medicinal da Faculdade de Farmácia – UFG, sob supervisão do </w:t>
      </w:r>
      <w:r>
        <w:t xml:space="preserve">Prof. Dr. Ricardo </w:t>
      </w:r>
      <w:proofErr w:type="spellStart"/>
      <w:r>
        <w:t>Menegatti</w:t>
      </w:r>
      <w:proofErr w:type="spellEnd"/>
      <w:r>
        <w:t xml:space="preserve"> e pela</w:t>
      </w:r>
      <w:r w:rsidRPr="001834EF">
        <w:t xml:space="preserve"> </w:t>
      </w:r>
      <w:r w:rsidRPr="00CA501C">
        <w:t>professora Lucimar Pinheiro</w:t>
      </w:r>
      <w:r>
        <w:t xml:space="preserve">, pesquisadora </w:t>
      </w:r>
      <w:r w:rsidRPr="001834EF">
        <w:t>d</w:t>
      </w:r>
      <w:r>
        <w:t>o</w:t>
      </w:r>
      <w:r w:rsidRPr="001834EF">
        <w:t xml:space="preserve"> </w:t>
      </w:r>
      <w:r>
        <w:t>Labo</w:t>
      </w:r>
      <w:r w:rsidRPr="001834EF">
        <w:t xml:space="preserve">ratório </w:t>
      </w:r>
      <w:r>
        <w:t xml:space="preserve">de Biodiversidade do </w:t>
      </w:r>
      <w:proofErr w:type="spellStart"/>
      <w:r>
        <w:t>CEPInov</w:t>
      </w:r>
      <w:r w:rsidR="001F0942">
        <w:t>a</w:t>
      </w:r>
      <w:proofErr w:type="spellEnd"/>
      <w:r w:rsidR="001F0942">
        <w:t xml:space="preserve"> </w:t>
      </w:r>
      <w:r>
        <w:t xml:space="preserve">do Centro Universitário de Anápolis – </w:t>
      </w:r>
      <w:proofErr w:type="spellStart"/>
      <w:r>
        <w:t>UniEVANGÉLICA</w:t>
      </w:r>
      <w:proofErr w:type="spellEnd"/>
      <w:r>
        <w:t>.</w:t>
      </w:r>
    </w:p>
    <w:p w:rsidR="00C16450" w:rsidRPr="001834EF" w:rsidRDefault="00C16450" w:rsidP="00C16450">
      <w:pPr>
        <w:spacing w:line="360" w:lineRule="auto"/>
        <w:ind w:right="-285"/>
        <w:jc w:val="both"/>
        <w:rPr>
          <w:b/>
          <w:bCs/>
        </w:rPr>
      </w:pPr>
      <w:r>
        <w:rPr>
          <w:b/>
          <w:bCs/>
        </w:rPr>
        <w:lastRenderedPageBreak/>
        <w:t>5</w:t>
      </w:r>
      <w:r w:rsidRPr="001834EF">
        <w:rPr>
          <w:b/>
          <w:bCs/>
        </w:rPr>
        <w:t>.2 Animais</w:t>
      </w:r>
    </w:p>
    <w:p w:rsidR="00C16450" w:rsidRDefault="00C16450" w:rsidP="00C16450">
      <w:pPr>
        <w:spacing w:line="360" w:lineRule="auto"/>
        <w:ind w:left="142" w:right="-285" w:firstLine="539"/>
        <w:jc w:val="both"/>
      </w:pPr>
      <w:r w:rsidRPr="001834EF">
        <w:t xml:space="preserve">Camundongos adultos machos albinos </w:t>
      </w:r>
      <w:proofErr w:type="spellStart"/>
      <w:r w:rsidRPr="001834EF">
        <w:rPr>
          <w:i/>
        </w:rPr>
        <w:t>Swiss</w:t>
      </w:r>
      <w:proofErr w:type="spellEnd"/>
      <w:r w:rsidRPr="001834EF">
        <w:t xml:space="preserve"> pesando entre 25-</w:t>
      </w:r>
      <w:smartTag w:uri="urn:schemas-microsoft-com:office:smarttags" w:element="metricconverter">
        <w:smartTagPr>
          <w:attr w:name="ProductID" w:val="35 gramas"/>
        </w:smartTagPr>
        <w:r w:rsidRPr="001834EF">
          <w:t>35 gramas</w:t>
        </w:r>
      </w:smartTag>
      <w:r w:rsidRPr="001834EF">
        <w:t xml:space="preserve"> serão util</w:t>
      </w:r>
      <w:r>
        <w:t>i</w:t>
      </w:r>
      <w:r w:rsidRPr="001834EF">
        <w:t xml:space="preserve">zados em todas as avaliações. Os animais serão fornecidos pelo Biotério Central do Centro Universitário de Anápolis – </w:t>
      </w:r>
      <w:proofErr w:type="spellStart"/>
      <w:r w:rsidRPr="001834EF">
        <w:t>Unievangélica</w:t>
      </w:r>
      <w:proofErr w:type="spellEnd"/>
      <w:r w:rsidRPr="001834EF">
        <w:t xml:space="preserve"> e serão mantidos, sob condições controladas de temperatura (24 ± 2ºC) e iluminação (ciclo claro/escuro de 12 h, com as luzes ligadas às 7:00) com livre acesso à água e ração (</w:t>
      </w:r>
      <w:r w:rsidRPr="001834EF">
        <w:rPr>
          <w:i/>
        </w:rPr>
        <w:t>ad libitum)</w:t>
      </w:r>
      <w:r w:rsidRPr="001834EF">
        <w:t>.</w:t>
      </w:r>
      <w:r w:rsidRPr="001834EF">
        <w:rPr>
          <w:b/>
        </w:rPr>
        <w:t xml:space="preserve"> </w:t>
      </w:r>
      <w:r w:rsidRPr="001834EF">
        <w:t xml:space="preserve">Todos os protocolos experimentais serão desenvolvidos seguindo normas da SBCAL e </w:t>
      </w:r>
      <w:r>
        <w:t>após aprovação pela</w:t>
      </w:r>
      <w:r w:rsidRPr="001834EF">
        <w:t xml:space="preserve"> CEUA da </w:t>
      </w:r>
      <w:proofErr w:type="spellStart"/>
      <w:r w:rsidRPr="001834EF">
        <w:t>Uni</w:t>
      </w:r>
      <w:r>
        <w:t>EVANGÉLICA</w:t>
      </w:r>
      <w:proofErr w:type="spellEnd"/>
      <w:r w:rsidRPr="001834EF">
        <w:t>.</w:t>
      </w:r>
    </w:p>
    <w:p w:rsidR="00C16450" w:rsidRPr="001834EF" w:rsidRDefault="00C16450" w:rsidP="00C16450">
      <w:pPr>
        <w:spacing w:line="360" w:lineRule="auto"/>
        <w:ind w:left="142" w:right="-285" w:firstLine="539"/>
        <w:jc w:val="both"/>
        <w:rPr>
          <w:b/>
        </w:rPr>
      </w:pPr>
    </w:p>
    <w:p w:rsidR="00C16450" w:rsidRPr="001834EF" w:rsidRDefault="00C16450" w:rsidP="00C16450">
      <w:pPr>
        <w:spacing w:line="360" w:lineRule="auto"/>
        <w:ind w:right="-285"/>
        <w:jc w:val="both"/>
        <w:rPr>
          <w:b/>
        </w:rPr>
      </w:pPr>
      <w:r>
        <w:rPr>
          <w:b/>
        </w:rPr>
        <w:t>5</w:t>
      </w:r>
      <w:r w:rsidRPr="001834EF">
        <w:rPr>
          <w:b/>
        </w:rPr>
        <w:t>.3 Avaliação de atividade farmacológica</w:t>
      </w:r>
    </w:p>
    <w:p w:rsidR="00C16450" w:rsidRPr="00714330" w:rsidRDefault="00C16450" w:rsidP="00C16450">
      <w:pPr>
        <w:spacing w:line="360" w:lineRule="auto"/>
        <w:ind w:right="-1"/>
        <w:jc w:val="both"/>
        <w:outlineLvl w:val="0"/>
        <w:rPr>
          <w:bCs/>
        </w:rPr>
      </w:pPr>
      <w:r w:rsidRPr="00714330">
        <w:rPr>
          <w:b/>
          <w:bCs/>
        </w:rPr>
        <w:t>5.3.1 Teste de Atividades Farmacológicas Gerais</w:t>
      </w:r>
      <w:r w:rsidRPr="00714330">
        <w:rPr>
          <w:bCs/>
        </w:rPr>
        <w:t xml:space="preserve"> </w:t>
      </w:r>
    </w:p>
    <w:p w:rsidR="00C16450" w:rsidRPr="001834EF" w:rsidRDefault="00C16450" w:rsidP="00C16450">
      <w:pPr>
        <w:spacing w:line="360" w:lineRule="auto"/>
        <w:ind w:right="-1" w:firstLine="567"/>
        <w:jc w:val="both"/>
        <w:outlineLvl w:val="0"/>
      </w:pPr>
      <w:r w:rsidRPr="001834EF">
        <w:t>Os animais serão tratados pelas vias: oral, intraperitoneal ou subcutânea; com doses crescentes da substância teste, o grupo controle receberá veículo em volume proporcional. Após os tratamentos, os animais serão observados em deambulação livre sobre superfície plana. Os efeitos observados nos animais que receberão o composto e que se diferenciarem dos animais controles serão anotados em ficha padrão de triagem farmacológica adaptada daquela descrita por Malone (1977). Esta metodologia nos fornecerá as doses adequadas a serem utilizados em posteriores testes de atividades biológicas “</w:t>
      </w:r>
      <w:r w:rsidRPr="001834EF">
        <w:rPr>
          <w:i/>
        </w:rPr>
        <w:t>in vivo</w:t>
      </w:r>
      <w:r w:rsidRPr="001834EF">
        <w:t>”.</w:t>
      </w:r>
    </w:p>
    <w:p w:rsidR="00C16450" w:rsidRDefault="00C16450" w:rsidP="00C16450">
      <w:pPr>
        <w:spacing w:line="360" w:lineRule="auto"/>
        <w:ind w:right="-1"/>
        <w:jc w:val="both"/>
        <w:outlineLvl w:val="0"/>
        <w:rPr>
          <w:b/>
          <w:bCs/>
        </w:rPr>
      </w:pPr>
    </w:p>
    <w:p w:rsidR="00C16450" w:rsidRPr="00714330" w:rsidRDefault="00C16450" w:rsidP="00C16450">
      <w:pPr>
        <w:spacing w:line="360" w:lineRule="auto"/>
        <w:ind w:right="-1"/>
        <w:jc w:val="both"/>
        <w:outlineLvl w:val="0"/>
        <w:rPr>
          <w:b/>
          <w:bCs/>
        </w:rPr>
      </w:pPr>
      <w:r>
        <w:rPr>
          <w:b/>
          <w:bCs/>
        </w:rPr>
        <w:t>5.3.2 Edema em orelhas de camundongos induzido pelo ó</w:t>
      </w:r>
      <w:r w:rsidRPr="00714330">
        <w:rPr>
          <w:b/>
          <w:bCs/>
        </w:rPr>
        <w:t xml:space="preserve">leo de </w:t>
      </w:r>
      <w:proofErr w:type="spellStart"/>
      <w:r w:rsidRPr="00714330">
        <w:rPr>
          <w:b/>
          <w:bCs/>
        </w:rPr>
        <w:t>Croton</w:t>
      </w:r>
      <w:proofErr w:type="spellEnd"/>
      <w:r w:rsidRPr="00714330">
        <w:rPr>
          <w:b/>
          <w:bCs/>
        </w:rPr>
        <w:t xml:space="preserve">. </w:t>
      </w:r>
    </w:p>
    <w:p w:rsidR="00C16450" w:rsidRPr="001834EF" w:rsidRDefault="00C16450" w:rsidP="00C16450">
      <w:pPr>
        <w:tabs>
          <w:tab w:val="left" w:pos="720"/>
          <w:tab w:val="left" w:pos="1988"/>
        </w:tabs>
        <w:spacing w:line="360" w:lineRule="auto"/>
        <w:jc w:val="both"/>
      </w:pPr>
      <w:r w:rsidRPr="001834EF">
        <w:tab/>
        <w:t xml:space="preserve">Serão usados camundongos albinos </w:t>
      </w:r>
      <w:proofErr w:type="spellStart"/>
      <w:r w:rsidRPr="001834EF">
        <w:t>Swiss</w:t>
      </w:r>
      <w:proofErr w:type="spellEnd"/>
      <w:r w:rsidRPr="001834EF">
        <w:t xml:space="preserve"> machos tratados por via sistêmica com </w:t>
      </w:r>
      <w:proofErr w:type="spellStart"/>
      <w:r w:rsidRPr="001834EF">
        <w:t>nimesulida</w:t>
      </w:r>
      <w:proofErr w:type="spellEnd"/>
      <w:r w:rsidRPr="001834EF">
        <w:t xml:space="preserve"> (em dose pré-selecionada), veículo (10mL/Kg) ou substância teste (em doses pré-selecionadas). 60 minutos após os tratamentos, cada l de solução recém-preparada de óleo de cróton (2,5%) em</w:t>
      </w:r>
      <w:r w:rsidRPr="001834EF">
        <w:sym w:font="Symbol" w:char="F06D"/>
      </w:r>
      <w:r w:rsidRPr="001834EF">
        <w:t xml:space="preserve">animal receberá 20 acetona, na superfície da orelha direita. A orelha esquerda receberá volume idêntico de acetona sendo considerada como controle. Após 4 horas os animais serão sacrificados e segmentos idênticos serão tomados de ambas as orelhas e a formação e intensidade do edema </w:t>
      </w:r>
      <w:proofErr w:type="spellStart"/>
      <w:r w:rsidRPr="001834EF">
        <w:t>será</w:t>
      </w:r>
      <w:proofErr w:type="spellEnd"/>
      <w:r w:rsidRPr="001834EF">
        <w:t xml:space="preserve"> avaliadas através da diferença de peso de tais segmentos (ZANINI et al., 1992). </w:t>
      </w:r>
    </w:p>
    <w:p w:rsidR="00C16450" w:rsidRDefault="00C16450" w:rsidP="00C16450">
      <w:pPr>
        <w:tabs>
          <w:tab w:val="num" w:pos="720"/>
        </w:tabs>
        <w:spacing w:line="360" w:lineRule="auto"/>
        <w:jc w:val="both"/>
        <w:rPr>
          <w:b/>
        </w:rPr>
      </w:pPr>
    </w:p>
    <w:p w:rsidR="00C16450" w:rsidRPr="00714330" w:rsidRDefault="00C16450" w:rsidP="00C16450">
      <w:pPr>
        <w:tabs>
          <w:tab w:val="num" w:pos="720"/>
        </w:tabs>
        <w:spacing w:line="360" w:lineRule="auto"/>
        <w:jc w:val="both"/>
        <w:rPr>
          <w:b/>
        </w:rPr>
      </w:pPr>
      <w:bookmarkStart w:id="0" w:name="_GoBack"/>
      <w:bookmarkEnd w:id="0"/>
      <w:r w:rsidRPr="00714330">
        <w:rPr>
          <w:b/>
        </w:rPr>
        <w:lastRenderedPageBreak/>
        <w:t>5</w:t>
      </w:r>
      <w:r w:rsidRPr="00714330">
        <w:rPr>
          <w:b/>
          <w:bCs/>
        </w:rPr>
        <w:t xml:space="preserve">.3.3 Edema de pata induzido por </w:t>
      </w:r>
      <w:proofErr w:type="spellStart"/>
      <w:r w:rsidRPr="00714330">
        <w:rPr>
          <w:b/>
          <w:bCs/>
        </w:rPr>
        <w:t>carragenina</w:t>
      </w:r>
      <w:proofErr w:type="spellEnd"/>
    </w:p>
    <w:p w:rsidR="00C16450" w:rsidRPr="001834EF" w:rsidRDefault="00C16450" w:rsidP="00C16450">
      <w:pPr>
        <w:spacing w:line="360" w:lineRule="auto"/>
        <w:ind w:firstLine="426"/>
        <w:jc w:val="both"/>
      </w:pPr>
      <w:r w:rsidRPr="001834EF">
        <w:t xml:space="preserve">Este método será realizado segundo a metodologia descrita por Passos et al., (2007). Uma hora após o tratamento dos grupos de animais (n = 8) com veículo (10 </w:t>
      </w:r>
      <w:proofErr w:type="spellStart"/>
      <w:r w:rsidRPr="001834EF">
        <w:t>mL</w:t>
      </w:r>
      <w:proofErr w:type="spellEnd"/>
      <w:r w:rsidRPr="001834EF">
        <w:t xml:space="preserve">/kg) ou substância teste </w:t>
      </w:r>
      <w:r w:rsidRPr="001834EF">
        <w:rPr>
          <w:bCs/>
          <w:iCs/>
        </w:rPr>
        <w:t>(em doses pré-selecionadas)</w:t>
      </w:r>
      <w:r w:rsidRPr="001834EF">
        <w:t xml:space="preserve"> ou indometacina (10 mg/kg), os animais receberão uma injeção </w:t>
      </w:r>
      <w:proofErr w:type="spellStart"/>
      <w:r w:rsidRPr="001834EF">
        <w:t>intraplantar</w:t>
      </w:r>
      <w:proofErr w:type="spellEnd"/>
      <w:r w:rsidRPr="001834EF">
        <w:t xml:space="preserve"> de </w:t>
      </w:r>
      <w:proofErr w:type="spellStart"/>
      <w:r w:rsidRPr="001834EF">
        <w:t>carragenina</w:t>
      </w:r>
      <w:proofErr w:type="spellEnd"/>
      <w:r w:rsidRPr="001834EF">
        <w:t xml:space="preserve"> (300 </w:t>
      </w:r>
      <w:proofErr w:type="spellStart"/>
      <w:r w:rsidRPr="001834EF">
        <w:t>μg</w:t>
      </w:r>
      <w:proofErr w:type="spellEnd"/>
      <w:r w:rsidRPr="001834EF">
        <w:t>/pata) na pata posterior direita. A pata posterior esquerda receberá uma injeção contendo o mesmo volume de solução salina (</w:t>
      </w:r>
      <w:proofErr w:type="spellStart"/>
      <w:r w:rsidRPr="001834EF">
        <w:t>NaCl</w:t>
      </w:r>
      <w:proofErr w:type="spellEnd"/>
      <w:r w:rsidRPr="001834EF">
        <w:t xml:space="preserve"> 0,9 %). Após a injeção de </w:t>
      </w:r>
      <w:proofErr w:type="spellStart"/>
      <w:r w:rsidRPr="001834EF">
        <w:t>carragenina</w:t>
      </w:r>
      <w:proofErr w:type="spellEnd"/>
      <w:r w:rsidRPr="001834EF">
        <w:t xml:space="preserve"> o edema será avaliado com o uso do aparelho </w:t>
      </w:r>
      <w:proofErr w:type="spellStart"/>
      <w:r w:rsidRPr="001834EF">
        <w:t>Pletismômetro</w:t>
      </w:r>
      <w:proofErr w:type="spellEnd"/>
      <w:r w:rsidRPr="001834EF">
        <w:t xml:space="preserve"> em intervalos de tempo diferentes. A formação do edema será avaliada pela diferença de volume das patas.</w:t>
      </w:r>
    </w:p>
    <w:p w:rsidR="00C16450" w:rsidRDefault="00C16450" w:rsidP="00C16450">
      <w:pPr>
        <w:jc w:val="both"/>
        <w:rPr>
          <w:b/>
          <w:bCs/>
        </w:rPr>
      </w:pPr>
    </w:p>
    <w:p w:rsidR="00C16450" w:rsidRPr="00714330" w:rsidRDefault="00C16450" w:rsidP="00C16450">
      <w:pPr>
        <w:jc w:val="both"/>
      </w:pPr>
      <w:r>
        <w:rPr>
          <w:b/>
          <w:bCs/>
        </w:rPr>
        <w:t>5.3.4 Pleurisia i</w:t>
      </w:r>
      <w:r w:rsidRPr="00714330">
        <w:rPr>
          <w:b/>
          <w:bCs/>
        </w:rPr>
        <w:t>n</w:t>
      </w:r>
      <w:r>
        <w:rPr>
          <w:b/>
          <w:bCs/>
        </w:rPr>
        <w:t xml:space="preserve">duzida por </w:t>
      </w:r>
      <w:proofErr w:type="spellStart"/>
      <w:r>
        <w:rPr>
          <w:b/>
          <w:bCs/>
        </w:rPr>
        <w:t>c</w:t>
      </w:r>
      <w:r w:rsidRPr="00714330">
        <w:rPr>
          <w:b/>
          <w:bCs/>
        </w:rPr>
        <w:t>arragenina</w:t>
      </w:r>
      <w:proofErr w:type="spellEnd"/>
      <w:r w:rsidRPr="00714330">
        <w:t xml:space="preserve"> </w:t>
      </w:r>
    </w:p>
    <w:p w:rsidR="00C16450" w:rsidRDefault="00C16450" w:rsidP="00C16450">
      <w:pPr>
        <w:tabs>
          <w:tab w:val="left" w:pos="720"/>
          <w:tab w:val="left" w:pos="1988"/>
        </w:tabs>
        <w:spacing w:line="360" w:lineRule="auto"/>
        <w:jc w:val="both"/>
        <w:rPr>
          <w:bCs/>
          <w:iCs/>
        </w:rPr>
      </w:pPr>
      <w:r w:rsidRPr="001834EF">
        <w:rPr>
          <w:bCs/>
          <w:iCs/>
        </w:rPr>
        <w:tab/>
        <w:t xml:space="preserve">Segundo metodologia modificada da descrita por </w:t>
      </w:r>
      <w:proofErr w:type="spellStart"/>
      <w:r w:rsidRPr="001834EF">
        <w:rPr>
          <w:bCs/>
          <w:iCs/>
        </w:rPr>
        <w:t>Saleh</w:t>
      </w:r>
      <w:proofErr w:type="spellEnd"/>
      <w:r w:rsidRPr="001834EF">
        <w:rPr>
          <w:bCs/>
          <w:iCs/>
        </w:rPr>
        <w:t xml:space="preserve"> et al. (1999) os animais receberão pelo plexo orbital, 200 </w:t>
      </w:r>
      <w:proofErr w:type="spellStart"/>
      <w:r w:rsidRPr="001834EF">
        <w:rPr>
          <w:bCs/>
          <w:iCs/>
        </w:rPr>
        <w:t>μL</w:t>
      </w:r>
      <w:proofErr w:type="spellEnd"/>
      <w:r w:rsidRPr="001834EF">
        <w:rPr>
          <w:bCs/>
          <w:iCs/>
        </w:rPr>
        <w:t xml:space="preserve"> de uma s</w:t>
      </w:r>
      <w:r>
        <w:rPr>
          <w:bCs/>
          <w:iCs/>
        </w:rPr>
        <w:t>olução de azul de Evans a 2,5%. D</w:t>
      </w:r>
      <w:r w:rsidRPr="001834EF">
        <w:rPr>
          <w:bCs/>
          <w:iCs/>
        </w:rPr>
        <w:t>uas horas após este procedimento os grupos de camundongos serão tratados (</w:t>
      </w:r>
      <w:proofErr w:type="spellStart"/>
      <w:r w:rsidRPr="001834EF">
        <w:rPr>
          <w:bCs/>
          <w:iCs/>
        </w:rPr>
        <w:t>v.o</w:t>
      </w:r>
      <w:proofErr w:type="spellEnd"/>
      <w:r w:rsidRPr="001834EF">
        <w:rPr>
          <w:bCs/>
          <w:iCs/>
        </w:rPr>
        <w:t xml:space="preserve">.) com veículo 10 </w:t>
      </w:r>
      <w:proofErr w:type="spellStart"/>
      <w:r w:rsidRPr="001834EF">
        <w:rPr>
          <w:bCs/>
          <w:iCs/>
        </w:rPr>
        <w:t>mL</w:t>
      </w:r>
      <w:proofErr w:type="spellEnd"/>
      <w:r w:rsidRPr="001834EF">
        <w:rPr>
          <w:bCs/>
          <w:iCs/>
        </w:rPr>
        <w:t xml:space="preserve">/Kg, ou </w:t>
      </w:r>
      <w:r w:rsidRPr="001834EF">
        <w:t>substância teste</w:t>
      </w:r>
      <w:r w:rsidRPr="001834EF">
        <w:rPr>
          <w:bCs/>
          <w:iCs/>
        </w:rPr>
        <w:t xml:space="preserve"> (em doses pré-selecionadas) 20 ou </w:t>
      </w:r>
      <w:proofErr w:type="spellStart"/>
      <w:r w:rsidRPr="001834EF">
        <w:rPr>
          <w:bCs/>
          <w:iCs/>
        </w:rPr>
        <w:t>nimesulida</w:t>
      </w:r>
      <w:proofErr w:type="spellEnd"/>
      <w:r w:rsidRPr="001834EF">
        <w:rPr>
          <w:bCs/>
          <w:iCs/>
        </w:rPr>
        <w:t xml:space="preserve"> (em dose pré-selecionada). Uma hora após os tratamentos, os animais receberão uma injeção de </w:t>
      </w:r>
      <w:proofErr w:type="spellStart"/>
      <w:r w:rsidRPr="001834EF">
        <w:rPr>
          <w:bCs/>
          <w:iCs/>
        </w:rPr>
        <w:t>carragenina</w:t>
      </w:r>
      <w:proofErr w:type="spellEnd"/>
      <w:r w:rsidRPr="001834EF">
        <w:rPr>
          <w:bCs/>
          <w:iCs/>
        </w:rPr>
        <w:t xml:space="preserve"> 1% na cavidade pleural (100 µL/cavidade) pelo espaço intercostal das costelas inferiores da caixa torácica. Quatro horas após a aplicação do agente </w:t>
      </w:r>
      <w:proofErr w:type="spellStart"/>
      <w:r w:rsidRPr="001834EF">
        <w:rPr>
          <w:bCs/>
          <w:iCs/>
        </w:rPr>
        <w:t>flogístico</w:t>
      </w:r>
      <w:proofErr w:type="spellEnd"/>
      <w:r w:rsidRPr="001834EF">
        <w:rPr>
          <w:bCs/>
          <w:iCs/>
        </w:rPr>
        <w:t xml:space="preserve"> os animais serão submetidos à eutanásia, a cavidade torácica foi aberta e um pequeno corte foi feito no diafragma, logo abaixo do apêndice </w:t>
      </w:r>
      <w:proofErr w:type="spellStart"/>
      <w:r w:rsidRPr="001834EF">
        <w:rPr>
          <w:bCs/>
          <w:iCs/>
        </w:rPr>
        <w:t>xifóide</w:t>
      </w:r>
      <w:proofErr w:type="spellEnd"/>
      <w:r w:rsidRPr="001834EF">
        <w:rPr>
          <w:bCs/>
          <w:iCs/>
        </w:rPr>
        <w:t xml:space="preserve">. Em seguida, a cavidade pleural será lavada com 1 </w:t>
      </w:r>
      <w:proofErr w:type="spellStart"/>
      <w:r w:rsidRPr="001834EF">
        <w:rPr>
          <w:bCs/>
          <w:iCs/>
        </w:rPr>
        <w:t>mL</w:t>
      </w:r>
      <w:proofErr w:type="spellEnd"/>
      <w:r w:rsidRPr="001834EF">
        <w:rPr>
          <w:bCs/>
          <w:iCs/>
        </w:rPr>
        <w:t xml:space="preserve"> de solução de PBS (pH 7,6) </w:t>
      </w:r>
      <w:proofErr w:type="spellStart"/>
      <w:r w:rsidRPr="001834EF">
        <w:rPr>
          <w:bCs/>
          <w:iCs/>
        </w:rPr>
        <w:t>heparinizado</w:t>
      </w:r>
      <w:proofErr w:type="spellEnd"/>
      <w:r w:rsidRPr="001834EF">
        <w:rPr>
          <w:bCs/>
          <w:iCs/>
        </w:rPr>
        <w:t xml:space="preserve">. O líquido recolhido </w:t>
      </w:r>
      <w:r>
        <w:rPr>
          <w:bCs/>
          <w:iCs/>
        </w:rPr>
        <w:t>será</w:t>
      </w:r>
      <w:r w:rsidRPr="001834EF">
        <w:rPr>
          <w:bCs/>
          <w:iCs/>
        </w:rPr>
        <w:t xml:space="preserve"> depositado em tubos </w:t>
      </w:r>
      <w:proofErr w:type="spellStart"/>
      <w:r w:rsidRPr="001834EF">
        <w:rPr>
          <w:bCs/>
          <w:iCs/>
        </w:rPr>
        <w:t>Eppendorf</w:t>
      </w:r>
      <w:proofErr w:type="spellEnd"/>
      <w:r w:rsidRPr="001834EF">
        <w:rPr>
          <w:bCs/>
          <w:iCs/>
        </w:rPr>
        <w:t>® imersos em gelo. Uma alíquota será usada para fazer a contagem de leucócitos totais em câmera de Neubauer e para confecção de esfregaços em lâminas de vidro. Estes esfregaços serão corados pelo método May-</w:t>
      </w:r>
      <w:proofErr w:type="spellStart"/>
      <w:r w:rsidRPr="001834EF">
        <w:rPr>
          <w:bCs/>
          <w:iCs/>
        </w:rPr>
        <w:t>Grünwald</w:t>
      </w:r>
      <w:proofErr w:type="spellEnd"/>
      <w:r w:rsidRPr="001834EF">
        <w:rPr>
          <w:bCs/>
          <w:iCs/>
        </w:rPr>
        <w:t>-</w:t>
      </w:r>
      <w:proofErr w:type="spellStart"/>
      <w:r w:rsidRPr="001834EF">
        <w:rPr>
          <w:bCs/>
          <w:iCs/>
        </w:rPr>
        <w:t>Giemsa</w:t>
      </w:r>
      <w:proofErr w:type="spellEnd"/>
      <w:r w:rsidRPr="001834EF">
        <w:rPr>
          <w:bCs/>
          <w:iCs/>
        </w:rPr>
        <w:t>, posteriormente, analisados em microscópio óptico. Serão contadas 100 células por lâmina, diferenciando em células mononucleares (</w:t>
      </w:r>
      <w:proofErr w:type="spellStart"/>
      <w:r w:rsidRPr="001834EF">
        <w:rPr>
          <w:bCs/>
          <w:iCs/>
        </w:rPr>
        <w:t>MONs</w:t>
      </w:r>
      <w:proofErr w:type="spellEnd"/>
      <w:r w:rsidRPr="001834EF">
        <w:rPr>
          <w:bCs/>
          <w:iCs/>
        </w:rPr>
        <w:t xml:space="preserve">) de </w:t>
      </w:r>
      <w:proofErr w:type="spellStart"/>
      <w:r w:rsidRPr="001834EF">
        <w:rPr>
          <w:bCs/>
          <w:iCs/>
        </w:rPr>
        <w:t>polimorfonucleares</w:t>
      </w:r>
      <w:proofErr w:type="spellEnd"/>
      <w:r w:rsidRPr="001834EF">
        <w:rPr>
          <w:bCs/>
          <w:iCs/>
        </w:rPr>
        <w:t xml:space="preserve"> (</w:t>
      </w:r>
      <w:proofErr w:type="spellStart"/>
      <w:r w:rsidRPr="001834EF">
        <w:rPr>
          <w:bCs/>
          <w:iCs/>
        </w:rPr>
        <w:t>PMNs</w:t>
      </w:r>
      <w:proofErr w:type="spellEnd"/>
      <w:r w:rsidRPr="001834EF">
        <w:rPr>
          <w:bCs/>
          <w:iCs/>
        </w:rPr>
        <w:t xml:space="preserve">). Outra alíquota será utilizada para a determinação da concentração do azul de Evans extravasada, em espectrofotômetro (600 </w:t>
      </w:r>
      <w:proofErr w:type="spellStart"/>
      <w:r w:rsidRPr="001834EF">
        <w:rPr>
          <w:bCs/>
          <w:iCs/>
        </w:rPr>
        <w:t>nm</w:t>
      </w:r>
      <w:proofErr w:type="spellEnd"/>
      <w:r w:rsidRPr="001834EF">
        <w:rPr>
          <w:bCs/>
          <w:iCs/>
        </w:rPr>
        <w:t>.).</w:t>
      </w:r>
    </w:p>
    <w:p w:rsidR="00C16450" w:rsidRDefault="00C16450" w:rsidP="00C16450">
      <w:pPr>
        <w:tabs>
          <w:tab w:val="num" w:pos="720"/>
        </w:tabs>
        <w:spacing w:line="360" w:lineRule="auto"/>
        <w:jc w:val="both"/>
        <w:rPr>
          <w:b/>
        </w:rPr>
      </w:pPr>
    </w:p>
    <w:p w:rsidR="00C16450" w:rsidRDefault="00C16450" w:rsidP="00C16450">
      <w:pPr>
        <w:tabs>
          <w:tab w:val="num" w:pos="720"/>
        </w:tabs>
        <w:spacing w:line="360" w:lineRule="auto"/>
        <w:jc w:val="both"/>
        <w:rPr>
          <w:b/>
        </w:rPr>
      </w:pPr>
    </w:p>
    <w:p w:rsidR="00C16450" w:rsidRPr="00714330" w:rsidRDefault="00C16450" w:rsidP="00C16450">
      <w:pPr>
        <w:tabs>
          <w:tab w:val="num" w:pos="720"/>
        </w:tabs>
        <w:spacing w:line="360" w:lineRule="auto"/>
        <w:jc w:val="both"/>
        <w:rPr>
          <w:b/>
        </w:rPr>
      </w:pPr>
      <w:r w:rsidRPr="00714330">
        <w:rPr>
          <w:b/>
        </w:rPr>
        <w:lastRenderedPageBreak/>
        <w:t>5</w:t>
      </w:r>
      <w:r w:rsidRPr="00714330">
        <w:rPr>
          <w:b/>
          <w:bCs/>
        </w:rPr>
        <w:t xml:space="preserve">.3.4 </w:t>
      </w:r>
      <w:r w:rsidRPr="00714330">
        <w:rPr>
          <w:b/>
        </w:rPr>
        <w:t xml:space="preserve">Atividade da </w:t>
      </w:r>
      <w:proofErr w:type="spellStart"/>
      <w:r w:rsidRPr="00714330">
        <w:rPr>
          <w:b/>
        </w:rPr>
        <w:t>cicloxigenase</w:t>
      </w:r>
      <w:proofErr w:type="spellEnd"/>
      <w:r w:rsidRPr="00714330">
        <w:rPr>
          <w:b/>
        </w:rPr>
        <w:t xml:space="preserve"> (Cox) e 5-Lipoxigenase (5-LOX) </w:t>
      </w:r>
    </w:p>
    <w:p w:rsidR="00C16450" w:rsidRPr="001834EF" w:rsidRDefault="00C16450" w:rsidP="00C16450">
      <w:pPr>
        <w:tabs>
          <w:tab w:val="num" w:pos="720"/>
        </w:tabs>
        <w:spacing w:line="360" w:lineRule="auto"/>
        <w:jc w:val="both"/>
        <w:rPr>
          <w:bCs/>
          <w:iCs/>
        </w:rPr>
      </w:pPr>
      <w:r w:rsidRPr="001834EF">
        <w:rPr>
          <w:bCs/>
          <w:iCs/>
        </w:rPr>
        <w:tab/>
        <w:t>Para verificar o efeito do composto testado sobre a atividade da Cox ou 5- LOX, serão utilizados kits enzimáticos (</w:t>
      </w:r>
      <w:proofErr w:type="spellStart"/>
      <w:r w:rsidRPr="001834EF">
        <w:rPr>
          <w:bCs/>
          <w:iCs/>
        </w:rPr>
        <w:t>Colometric</w:t>
      </w:r>
      <w:proofErr w:type="spellEnd"/>
      <w:r w:rsidRPr="001834EF">
        <w:rPr>
          <w:bCs/>
          <w:iCs/>
        </w:rPr>
        <w:t xml:space="preserve"> </w:t>
      </w:r>
      <w:proofErr w:type="spellStart"/>
      <w:r w:rsidRPr="001834EF">
        <w:rPr>
          <w:bCs/>
          <w:iCs/>
        </w:rPr>
        <w:t>Innhibitor</w:t>
      </w:r>
      <w:proofErr w:type="spellEnd"/>
      <w:r w:rsidRPr="001834EF">
        <w:rPr>
          <w:bCs/>
          <w:iCs/>
        </w:rPr>
        <w:t xml:space="preserve"> </w:t>
      </w:r>
      <w:proofErr w:type="spellStart"/>
      <w:r w:rsidRPr="001834EF">
        <w:rPr>
          <w:bCs/>
          <w:iCs/>
        </w:rPr>
        <w:t>Screening</w:t>
      </w:r>
      <w:proofErr w:type="spellEnd"/>
      <w:r w:rsidRPr="001834EF">
        <w:rPr>
          <w:bCs/>
          <w:iCs/>
        </w:rPr>
        <w:t xml:space="preserve"> </w:t>
      </w:r>
      <w:proofErr w:type="spellStart"/>
      <w:r w:rsidRPr="001834EF">
        <w:rPr>
          <w:bCs/>
          <w:iCs/>
        </w:rPr>
        <w:t>Assay</w:t>
      </w:r>
      <w:proofErr w:type="spellEnd"/>
      <w:r w:rsidRPr="001834EF">
        <w:rPr>
          <w:bCs/>
          <w:iCs/>
        </w:rPr>
        <w:t xml:space="preserve"> Kit, Cayman </w:t>
      </w:r>
      <w:proofErr w:type="spellStart"/>
      <w:r w:rsidRPr="001834EF">
        <w:rPr>
          <w:bCs/>
          <w:iCs/>
        </w:rPr>
        <w:t>Chemical</w:t>
      </w:r>
      <w:proofErr w:type="spellEnd"/>
      <w:r w:rsidRPr="001834EF">
        <w:rPr>
          <w:bCs/>
          <w:iCs/>
        </w:rPr>
        <w:t xml:space="preserve">®). As soluções de </w:t>
      </w:r>
      <w:r w:rsidRPr="001834EF">
        <w:t>substância teste</w:t>
      </w:r>
      <w:r w:rsidRPr="001834EF">
        <w:rPr>
          <w:bCs/>
          <w:iCs/>
        </w:rPr>
        <w:t xml:space="preserve"> em diferentes concentrações serão incubadas diretamente com as enzimas, a fim de verificar seu efeito direto sobre a atividade de </w:t>
      </w:r>
      <w:proofErr w:type="spellStart"/>
      <w:r w:rsidRPr="001834EF">
        <w:rPr>
          <w:bCs/>
          <w:iCs/>
        </w:rPr>
        <w:t>cicloxigenases</w:t>
      </w:r>
      <w:proofErr w:type="spellEnd"/>
      <w:r w:rsidRPr="001834EF">
        <w:rPr>
          <w:bCs/>
          <w:iCs/>
        </w:rPr>
        <w:t xml:space="preserve"> e </w:t>
      </w:r>
      <w:proofErr w:type="spellStart"/>
      <w:r w:rsidRPr="001834EF">
        <w:rPr>
          <w:bCs/>
          <w:iCs/>
        </w:rPr>
        <w:t>lipoxigenase</w:t>
      </w:r>
      <w:proofErr w:type="spellEnd"/>
      <w:r w:rsidRPr="001834EF">
        <w:rPr>
          <w:bCs/>
          <w:iCs/>
        </w:rPr>
        <w:t xml:space="preserve">. Desta forma, será avaliado o percentual de inibição das enzimas frente a </w:t>
      </w:r>
      <w:r w:rsidRPr="001834EF">
        <w:t>substância teste</w:t>
      </w:r>
      <w:r w:rsidRPr="001834EF">
        <w:rPr>
          <w:bCs/>
          <w:iCs/>
        </w:rPr>
        <w:t>.</w:t>
      </w:r>
    </w:p>
    <w:p w:rsidR="00C16450" w:rsidRDefault="00C16450" w:rsidP="00C16450">
      <w:pPr>
        <w:tabs>
          <w:tab w:val="num" w:pos="720"/>
        </w:tabs>
        <w:spacing w:line="360" w:lineRule="auto"/>
        <w:jc w:val="both"/>
        <w:rPr>
          <w:b/>
          <w:bCs/>
          <w:iCs/>
        </w:rPr>
      </w:pPr>
    </w:p>
    <w:p w:rsidR="00C16450" w:rsidRPr="00714330" w:rsidRDefault="00C16450" w:rsidP="00C16450">
      <w:pPr>
        <w:tabs>
          <w:tab w:val="num" w:pos="720"/>
        </w:tabs>
        <w:spacing w:line="360" w:lineRule="auto"/>
        <w:jc w:val="both"/>
        <w:rPr>
          <w:b/>
          <w:bCs/>
          <w:iCs/>
        </w:rPr>
      </w:pPr>
      <w:r w:rsidRPr="00714330">
        <w:rPr>
          <w:b/>
          <w:bCs/>
          <w:iCs/>
        </w:rPr>
        <w:t>5.3.5</w:t>
      </w:r>
      <w:r w:rsidRPr="00714330">
        <w:rPr>
          <w:bCs/>
          <w:iCs/>
        </w:rPr>
        <w:t xml:space="preserve"> </w:t>
      </w:r>
      <w:r w:rsidRPr="00714330">
        <w:rPr>
          <w:b/>
          <w:bCs/>
          <w:iCs/>
        </w:rPr>
        <w:t xml:space="preserve">Atividade da </w:t>
      </w:r>
      <w:proofErr w:type="spellStart"/>
      <w:r w:rsidRPr="00714330">
        <w:rPr>
          <w:b/>
          <w:bCs/>
          <w:iCs/>
        </w:rPr>
        <w:t>fosfolipase</w:t>
      </w:r>
      <w:proofErr w:type="spellEnd"/>
      <w:r w:rsidRPr="00714330">
        <w:rPr>
          <w:b/>
          <w:bCs/>
          <w:iCs/>
        </w:rPr>
        <w:t xml:space="preserve"> A</w:t>
      </w:r>
      <w:r w:rsidRPr="00714330">
        <w:rPr>
          <w:b/>
          <w:bCs/>
          <w:iCs/>
          <w:vertAlign w:val="subscript"/>
        </w:rPr>
        <w:t>2</w:t>
      </w:r>
    </w:p>
    <w:p w:rsidR="00C16450" w:rsidRDefault="00C16450" w:rsidP="00C16450">
      <w:pPr>
        <w:tabs>
          <w:tab w:val="num" w:pos="720"/>
        </w:tabs>
        <w:spacing w:line="360" w:lineRule="auto"/>
        <w:jc w:val="both"/>
        <w:rPr>
          <w:bCs/>
          <w:iCs/>
        </w:rPr>
      </w:pPr>
      <w:r w:rsidRPr="001834EF">
        <w:rPr>
          <w:bCs/>
          <w:iCs/>
        </w:rPr>
        <w:tab/>
        <w:t xml:space="preserve">A atividade da </w:t>
      </w:r>
      <w:proofErr w:type="spellStart"/>
      <w:r w:rsidRPr="001834EF">
        <w:rPr>
          <w:bCs/>
          <w:iCs/>
        </w:rPr>
        <w:t>fosfolipase</w:t>
      </w:r>
      <w:proofErr w:type="spellEnd"/>
      <w:r w:rsidRPr="001834EF">
        <w:rPr>
          <w:bCs/>
          <w:iCs/>
        </w:rPr>
        <w:t xml:space="preserve"> A</w:t>
      </w:r>
      <w:r w:rsidRPr="001834EF">
        <w:rPr>
          <w:bCs/>
          <w:iCs/>
          <w:vertAlign w:val="subscript"/>
        </w:rPr>
        <w:t>2</w:t>
      </w:r>
      <w:r w:rsidRPr="001834EF">
        <w:rPr>
          <w:bCs/>
          <w:iCs/>
        </w:rPr>
        <w:t xml:space="preserve"> será avaliada segundo o método modificado do descrito por </w:t>
      </w:r>
      <w:proofErr w:type="spellStart"/>
      <w:r w:rsidRPr="001834EF">
        <w:rPr>
          <w:bCs/>
          <w:iCs/>
        </w:rPr>
        <w:t>Shiomi</w:t>
      </w:r>
      <w:proofErr w:type="spellEnd"/>
      <w:r w:rsidRPr="001834EF">
        <w:rPr>
          <w:bCs/>
          <w:iCs/>
        </w:rPr>
        <w:t xml:space="preserve"> et al., 1998. Inicialmente 1,4 </w:t>
      </w:r>
      <w:proofErr w:type="spellStart"/>
      <w:r w:rsidRPr="001834EF">
        <w:rPr>
          <w:bCs/>
          <w:iCs/>
        </w:rPr>
        <w:t>mL</w:t>
      </w:r>
      <w:proofErr w:type="spellEnd"/>
      <w:r w:rsidRPr="001834EF">
        <w:rPr>
          <w:bCs/>
          <w:iCs/>
        </w:rPr>
        <w:t xml:space="preserve"> de solução de gema de ovo a 2 mg/</w:t>
      </w:r>
      <w:proofErr w:type="spellStart"/>
      <w:r w:rsidRPr="001834EF">
        <w:rPr>
          <w:bCs/>
          <w:iCs/>
        </w:rPr>
        <w:t>mL</w:t>
      </w:r>
      <w:proofErr w:type="spellEnd"/>
      <w:r w:rsidRPr="001834EF">
        <w:rPr>
          <w:bCs/>
          <w:iCs/>
        </w:rPr>
        <w:t xml:space="preserve"> em tampão Tris </w:t>
      </w:r>
      <w:proofErr w:type="spellStart"/>
      <w:r w:rsidRPr="001834EF">
        <w:rPr>
          <w:bCs/>
          <w:iCs/>
        </w:rPr>
        <w:t>HCl</w:t>
      </w:r>
      <w:proofErr w:type="spellEnd"/>
      <w:r w:rsidRPr="001834EF">
        <w:rPr>
          <w:bCs/>
          <w:iCs/>
        </w:rPr>
        <w:t xml:space="preserve"> 0,1 M (pH 8,0), juntamente com 50 µL de salina ou 50 µL de solução de </w:t>
      </w:r>
      <w:r w:rsidRPr="001834EF">
        <w:t>substância teste</w:t>
      </w:r>
      <w:r w:rsidRPr="001834EF">
        <w:rPr>
          <w:bCs/>
          <w:iCs/>
        </w:rPr>
        <w:t xml:space="preserve"> (em doses pré-selecionadas), em diferentes concentrações, serão incubadas com 50 µL de PLA</w:t>
      </w:r>
      <w:r w:rsidRPr="001834EF">
        <w:rPr>
          <w:bCs/>
          <w:iCs/>
          <w:vertAlign w:val="subscript"/>
        </w:rPr>
        <w:t>2</w:t>
      </w:r>
      <w:r w:rsidRPr="001834EF">
        <w:rPr>
          <w:bCs/>
          <w:iCs/>
        </w:rPr>
        <w:t xml:space="preserve">. Ad leituras das absorbâncias serão realizadas em 900 </w:t>
      </w:r>
      <w:proofErr w:type="spellStart"/>
      <w:r w:rsidRPr="001834EF">
        <w:rPr>
          <w:bCs/>
          <w:iCs/>
        </w:rPr>
        <w:t>nm</w:t>
      </w:r>
      <w:proofErr w:type="spellEnd"/>
      <w:r w:rsidRPr="001834EF">
        <w:rPr>
          <w:bCs/>
          <w:iCs/>
        </w:rPr>
        <w:t>, inicialmente e após 5 minutos da adição de PLA</w:t>
      </w:r>
      <w:r w:rsidRPr="001834EF">
        <w:rPr>
          <w:bCs/>
          <w:iCs/>
          <w:vertAlign w:val="subscript"/>
        </w:rPr>
        <w:t>2</w:t>
      </w:r>
      <w:r w:rsidRPr="001834EF">
        <w:rPr>
          <w:bCs/>
          <w:iCs/>
        </w:rPr>
        <w:t xml:space="preserve">. A diferença entre a absorbância inicial e final representará a atividade enzimática, os resultados serão expressos como </w:t>
      </w:r>
      <w:r>
        <w:rPr>
          <w:bCs/>
          <w:iCs/>
        </w:rPr>
        <w:t>%</w:t>
      </w:r>
      <w:r w:rsidRPr="001834EF">
        <w:rPr>
          <w:bCs/>
          <w:iCs/>
        </w:rPr>
        <w:t xml:space="preserve"> de atividade enzimática.</w:t>
      </w:r>
    </w:p>
    <w:p w:rsidR="00C16450" w:rsidRDefault="00C16450" w:rsidP="00C16450">
      <w:pPr>
        <w:tabs>
          <w:tab w:val="num" w:pos="720"/>
        </w:tabs>
        <w:spacing w:line="360" w:lineRule="auto"/>
        <w:jc w:val="both"/>
        <w:rPr>
          <w:b/>
          <w:bCs/>
          <w:iCs/>
        </w:rPr>
      </w:pPr>
      <w:bookmarkStart w:id="1" w:name="_Toc243991206"/>
    </w:p>
    <w:p w:rsidR="00C16450" w:rsidRPr="00714330" w:rsidRDefault="00C16450" w:rsidP="00C16450">
      <w:pPr>
        <w:tabs>
          <w:tab w:val="num" w:pos="720"/>
        </w:tabs>
        <w:spacing w:line="360" w:lineRule="auto"/>
        <w:jc w:val="both"/>
        <w:rPr>
          <w:b/>
          <w:bCs/>
          <w:iCs/>
        </w:rPr>
      </w:pPr>
      <w:r w:rsidRPr="00714330">
        <w:rPr>
          <w:b/>
          <w:bCs/>
          <w:iCs/>
        </w:rPr>
        <w:t>5.3.6 Teste das contorções abdominais</w:t>
      </w:r>
      <w:bookmarkEnd w:id="1"/>
      <w:r w:rsidRPr="00714330">
        <w:rPr>
          <w:b/>
          <w:bCs/>
          <w:iCs/>
        </w:rPr>
        <w:t xml:space="preserve"> </w:t>
      </w:r>
    </w:p>
    <w:p w:rsidR="00C16450" w:rsidRDefault="00C16450" w:rsidP="00C16450">
      <w:pPr>
        <w:spacing w:line="360" w:lineRule="auto"/>
        <w:ind w:left="142" w:firstLine="567"/>
        <w:jc w:val="both"/>
      </w:pPr>
      <w:r w:rsidRPr="001834EF">
        <w:t xml:space="preserve">Neste teste empregamos a metodologia descrita por </w:t>
      </w:r>
      <w:proofErr w:type="spellStart"/>
      <w:r w:rsidRPr="001834EF">
        <w:t>Hendershot</w:t>
      </w:r>
      <w:proofErr w:type="spellEnd"/>
      <w:r w:rsidRPr="001834EF">
        <w:t xml:space="preserve"> &amp; </w:t>
      </w:r>
      <w:proofErr w:type="spellStart"/>
      <w:r w:rsidRPr="001834EF">
        <w:t>Forsarth</w:t>
      </w:r>
      <w:proofErr w:type="spellEnd"/>
      <w:r w:rsidRPr="001834EF">
        <w:t xml:space="preserve"> (1959) e </w:t>
      </w:r>
      <w:proofErr w:type="spellStart"/>
      <w:r w:rsidRPr="001834EF">
        <w:t>Koster</w:t>
      </w:r>
      <w:proofErr w:type="spellEnd"/>
      <w:r w:rsidRPr="001834EF">
        <w:t xml:space="preserve"> et al. (1959). Os grupos experimentais de camundongos (n = 6) serão tratados por via oral com veículo ou substância teste</w:t>
      </w:r>
      <w:r w:rsidRPr="001834EF">
        <w:rPr>
          <w:bCs/>
          <w:iCs/>
        </w:rPr>
        <w:t xml:space="preserve"> (em doses pré-selecionadas) </w:t>
      </w:r>
      <w:r w:rsidRPr="001834EF">
        <w:t xml:space="preserve">ou indometacina (10 mg/kg) como controle positivo. Após 30 minutos dos tratamentos, será injetado ácido acético 0,6% v/v (10 </w:t>
      </w:r>
      <w:proofErr w:type="spellStart"/>
      <w:r w:rsidRPr="001834EF">
        <w:t>mL</w:t>
      </w:r>
      <w:proofErr w:type="spellEnd"/>
      <w:r w:rsidRPr="001834EF">
        <w:t xml:space="preserve">/kg, </w:t>
      </w:r>
      <w:proofErr w:type="spellStart"/>
      <w:r w:rsidRPr="001834EF">
        <w:t>i.p</w:t>
      </w:r>
      <w:proofErr w:type="spellEnd"/>
      <w:r w:rsidRPr="001834EF">
        <w:t xml:space="preserve">.). As contorções abdominais seguidas de torções do tronco e extensão dos membros posteriores provocadas pela irritação causada pelo ácido acético na cavidade peritoneal serão contadas durante o período de 30 minutos (VACHER et al., 1964). </w:t>
      </w:r>
    </w:p>
    <w:p w:rsidR="00C16450" w:rsidRDefault="00C16450" w:rsidP="00C16450">
      <w:pPr>
        <w:spacing w:line="360" w:lineRule="auto"/>
        <w:ind w:left="142"/>
        <w:jc w:val="both"/>
      </w:pPr>
    </w:p>
    <w:p w:rsidR="00C16450" w:rsidRDefault="00C16450" w:rsidP="00C16450">
      <w:pPr>
        <w:spacing w:line="360" w:lineRule="auto"/>
        <w:ind w:left="142"/>
        <w:jc w:val="both"/>
      </w:pPr>
    </w:p>
    <w:p w:rsidR="00C16450" w:rsidRDefault="00C16450" w:rsidP="00C16450">
      <w:pPr>
        <w:spacing w:line="360" w:lineRule="auto"/>
        <w:ind w:left="142"/>
        <w:jc w:val="both"/>
      </w:pPr>
    </w:p>
    <w:p w:rsidR="00C16450" w:rsidRPr="001834EF" w:rsidRDefault="00C16450" w:rsidP="00C16450">
      <w:pPr>
        <w:spacing w:line="360" w:lineRule="auto"/>
        <w:ind w:left="142" w:firstLine="566"/>
        <w:jc w:val="both"/>
      </w:pPr>
      <w:r w:rsidRPr="001834EF">
        <w:lastRenderedPageBreak/>
        <w:t>Os resultados serão expressos como médias + erro padrão das médias em porcentagem relativa ao número de contorções observadas no grupo controle durante 30 minutos. Importante lembrar que este teste servirá como uma triagem das duas moléculas, ou seja, se alguma das moléculas não apresentar inibição dos números de contorções abdominais os testes posteriores (flexão de cauda e edema de orelha) não serão realizados.</w:t>
      </w:r>
    </w:p>
    <w:p w:rsidR="00C16450" w:rsidRDefault="00C16450" w:rsidP="00C16450">
      <w:pPr>
        <w:tabs>
          <w:tab w:val="num" w:pos="720"/>
        </w:tabs>
        <w:spacing w:line="360" w:lineRule="auto"/>
        <w:jc w:val="both"/>
        <w:rPr>
          <w:b/>
          <w:bCs/>
          <w:iCs/>
        </w:rPr>
      </w:pPr>
    </w:p>
    <w:p w:rsidR="00C16450" w:rsidRPr="00CE75E9" w:rsidRDefault="00C16450" w:rsidP="00C16450">
      <w:pPr>
        <w:tabs>
          <w:tab w:val="num" w:pos="720"/>
        </w:tabs>
        <w:spacing w:line="360" w:lineRule="auto"/>
        <w:jc w:val="both"/>
        <w:rPr>
          <w:b/>
          <w:bCs/>
          <w:iCs/>
        </w:rPr>
      </w:pPr>
      <w:r w:rsidRPr="00CE75E9">
        <w:rPr>
          <w:b/>
          <w:bCs/>
          <w:iCs/>
        </w:rPr>
        <w:t xml:space="preserve">5.3.7 Dor Induzida pela Formalina. </w:t>
      </w:r>
    </w:p>
    <w:p w:rsidR="00C16450" w:rsidRPr="001834EF" w:rsidRDefault="00C16450" w:rsidP="00C16450">
      <w:pPr>
        <w:spacing w:line="360" w:lineRule="auto"/>
        <w:ind w:left="142" w:firstLine="567"/>
        <w:jc w:val="both"/>
      </w:pPr>
      <w:r>
        <w:t>Para este teste, s</w:t>
      </w:r>
      <w:r w:rsidRPr="001834EF">
        <w:t>erão utilizados camundongos machos adultos (25 – 30g) que receberão por via oral os tratamentos com veículo ou substância teste</w:t>
      </w:r>
      <w:r w:rsidRPr="001834EF">
        <w:rPr>
          <w:bCs/>
          <w:iCs/>
        </w:rPr>
        <w:t xml:space="preserve"> (em doses pré-selecionadas)</w:t>
      </w:r>
      <w:r w:rsidRPr="001834EF">
        <w:t xml:space="preserve"> o</w:t>
      </w:r>
      <w:r>
        <w:t xml:space="preserve">u fármacos padrões </w:t>
      </w:r>
      <w:proofErr w:type="spellStart"/>
      <w:r>
        <w:t>nimesulida</w:t>
      </w:r>
      <w:proofErr w:type="spellEnd"/>
      <w:r>
        <w:t xml:space="preserve"> (</w:t>
      </w:r>
      <w:r w:rsidRPr="001834EF">
        <w:t xml:space="preserve">em dose pré-selecionada) </w:t>
      </w:r>
      <w:proofErr w:type="spellStart"/>
      <w:r w:rsidRPr="001834EF">
        <w:t>v.o</w:t>
      </w:r>
      <w:proofErr w:type="spellEnd"/>
      <w:r w:rsidRPr="001834EF">
        <w:t xml:space="preserve"> ou morfina (5mg/kg) s.c.). Após uma hora, a formalina (20 </w:t>
      </w:r>
      <w:proofErr w:type="spellStart"/>
      <w:r w:rsidRPr="001834EF">
        <w:t>μL</w:t>
      </w:r>
      <w:proofErr w:type="spellEnd"/>
      <w:r w:rsidRPr="001834EF">
        <w:t xml:space="preserve"> a 2,5% em PBS) será injetada </w:t>
      </w:r>
      <w:proofErr w:type="spellStart"/>
      <w:r w:rsidRPr="001834EF">
        <w:t>intra</w:t>
      </w:r>
      <w:proofErr w:type="spellEnd"/>
      <w:r>
        <w:t xml:space="preserve"> muscular na pata direita dos animais</w:t>
      </w:r>
      <w:r w:rsidRPr="001834EF">
        <w:t xml:space="preserve"> e o tempo de lambidas (</w:t>
      </w:r>
      <w:proofErr w:type="spellStart"/>
      <w:r w:rsidRPr="00714330">
        <w:rPr>
          <w:i/>
        </w:rPr>
        <w:t>licking</w:t>
      </w:r>
      <w:proofErr w:type="spellEnd"/>
      <w:r w:rsidRPr="001834EF">
        <w:t>) ou mordidas na pata injetada será quantificado, em segundos, por um período de 30 minutos após a injeção. A primeira fase aparece nos primeiros 5 minutos após a injeção e evidencia a dor neurogênica; a segunda fase ocorre entre 15 e 30 minutos e representa resposta tônica à dor, acompanhada de uma resposta inflamatória decorrente da liberação de mediadores químicos (HUNSKAR &amp; HOLE, 1987; MURRAY et al., 1988)</w:t>
      </w:r>
    </w:p>
    <w:p w:rsidR="00C16450" w:rsidRDefault="00C16450" w:rsidP="00C16450">
      <w:pPr>
        <w:tabs>
          <w:tab w:val="num" w:pos="720"/>
        </w:tabs>
        <w:spacing w:line="360" w:lineRule="auto"/>
        <w:jc w:val="both"/>
        <w:rPr>
          <w:b/>
          <w:bCs/>
        </w:rPr>
      </w:pPr>
    </w:p>
    <w:p w:rsidR="00C16450" w:rsidRPr="00714330" w:rsidRDefault="00C16450" w:rsidP="00C16450">
      <w:pPr>
        <w:tabs>
          <w:tab w:val="num" w:pos="720"/>
        </w:tabs>
        <w:spacing w:line="360" w:lineRule="auto"/>
        <w:jc w:val="both"/>
        <w:rPr>
          <w:b/>
        </w:rPr>
      </w:pPr>
      <w:r w:rsidRPr="00714330">
        <w:rPr>
          <w:b/>
          <w:bCs/>
        </w:rPr>
        <w:t xml:space="preserve">5.3.8 </w:t>
      </w:r>
      <w:r w:rsidRPr="00714330">
        <w:rPr>
          <w:b/>
        </w:rPr>
        <w:t>Teste da flexão da cauda</w:t>
      </w:r>
    </w:p>
    <w:p w:rsidR="00C16450" w:rsidRPr="001834EF" w:rsidRDefault="00C16450" w:rsidP="00C16450">
      <w:pPr>
        <w:spacing w:line="360" w:lineRule="auto"/>
        <w:ind w:firstLine="720"/>
        <w:jc w:val="both"/>
      </w:pPr>
      <w:r w:rsidRPr="001834EF">
        <w:t xml:space="preserve">Serão utilizados grupos experimentais de camundongos (n = 8) tratados pela via oral com veículo (10 </w:t>
      </w:r>
      <w:proofErr w:type="spellStart"/>
      <w:r w:rsidRPr="001834EF">
        <w:t>mL</w:t>
      </w:r>
      <w:proofErr w:type="spellEnd"/>
      <w:r w:rsidRPr="001834EF">
        <w:t>/kg), substância teste</w:t>
      </w:r>
      <w:r w:rsidRPr="001834EF">
        <w:rPr>
          <w:bCs/>
          <w:iCs/>
        </w:rPr>
        <w:t xml:space="preserve"> (em doses pré-selecionadas)</w:t>
      </w:r>
      <w:r w:rsidRPr="001834EF">
        <w:t xml:space="preserve">, indometacina (10 mg/kg), ou morfina (10 mg/kg, s.c.). 60 minutos após os tratamentos pela via </w:t>
      </w:r>
      <w:proofErr w:type="spellStart"/>
      <w:r w:rsidRPr="001834EF">
        <w:t>v.o</w:t>
      </w:r>
      <w:proofErr w:type="spellEnd"/>
      <w:r w:rsidRPr="001834EF">
        <w:t xml:space="preserve">. ou 30 minutos após o tratamento pela via </w:t>
      </w:r>
      <w:proofErr w:type="spellStart"/>
      <w:r w:rsidRPr="001834EF">
        <w:t>s.c</w:t>
      </w:r>
      <w:proofErr w:type="spellEnd"/>
      <w:r w:rsidRPr="001834EF">
        <w:t>, os animais serão</w:t>
      </w:r>
      <w:r>
        <w:t xml:space="preserve"> tratados na região </w:t>
      </w:r>
      <w:proofErr w:type="spellStart"/>
      <w:r>
        <w:t>intra</w:t>
      </w:r>
      <w:proofErr w:type="spellEnd"/>
      <w:r>
        <w:t xml:space="preserve"> muscular</w:t>
      </w:r>
      <w:r w:rsidRPr="001834EF">
        <w:t xml:space="preserve"> da pata posterior direita, com 20 </w:t>
      </w:r>
      <w:proofErr w:type="spellStart"/>
      <w:r w:rsidRPr="001834EF">
        <w:t>μL</w:t>
      </w:r>
      <w:proofErr w:type="spellEnd"/>
      <w:r w:rsidRPr="001834EF">
        <w:t xml:space="preserve"> de formalina 3% v/v (formaldeído 1,2% v/v), este teste permite avaliar dois tipos de dor, a de origem neurogênica (durante os primeiros 5 minutos), que ocorre devido à estimulação dire</w:t>
      </w:r>
      <w:r>
        <w:t xml:space="preserve">ta nas terminações </w:t>
      </w:r>
      <w:proofErr w:type="spellStart"/>
      <w:r>
        <w:t>nociceptivas</w:t>
      </w:r>
      <w:proofErr w:type="spellEnd"/>
      <w:r w:rsidRPr="001834EF">
        <w:t xml:space="preserve"> e a de origem inflamatória (no período de 15 a 30 minutos), produzida pela liberação de mediadores inflamatórios (HUNSKAAR et al., 1987).</w:t>
      </w:r>
    </w:p>
    <w:p w:rsidR="00C16450" w:rsidRDefault="00C16450" w:rsidP="00C16450">
      <w:pPr>
        <w:spacing w:line="480" w:lineRule="auto"/>
        <w:jc w:val="both"/>
        <w:rPr>
          <w:b/>
          <w:bCs/>
        </w:rPr>
      </w:pPr>
    </w:p>
    <w:p w:rsidR="00C16450" w:rsidRPr="001834EF" w:rsidRDefault="00C16450" w:rsidP="00C16450">
      <w:pPr>
        <w:spacing w:line="480" w:lineRule="auto"/>
        <w:jc w:val="both"/>
        <w:rPr>
          <w:b/>
          <w:bCs/>
        </w:rPr>
      </w:pPr>
      <w:r>
        <w:rPr>
          <w:b/>
          <w:bCs/>
        </w:rPr>
        <w:lastRenderedPageBreak/>
        <w:t>5</w:t>
      </w:r>
      <w:r w:rsidRPr="001834EF">
        <w:rPr>
          <w:b/>
          <w:bCs/>
        </w:rPr>
        <w:t>.</w:t>
      </w:r>
      <w:r>
        <w:rPr>
          <w:b/>
          <w:bCs/>
        </w:rPr>
        <w:t>4</w:t>
      </w:r>
      <w:r w:rsidRPr="001834EF">
        <w:rPr>
          <w:b/>
          <w:bCs/>
        </w:rPr>
        <w:t>. Avaliação de Atividade no Sistema Nervoso Central:</w:t>
      </w:r>
    </w:p>
    <w:p w:rsidR="00C16450" w:rsidRPr="001834EF" w:rsidRDefault="00C16450" w:rsidP="00C16450">
      <w:pPr>
        <w:spacing w:line="480" w:lineRule="auto"/>
        <w:jc w:val="both"/>
        <w:rPr>
          <w:b/>
          <w:bCs/>
        </w:rPr>
      </w:pPr>
      <w:r>
        <w:rPr>
          <w:b/>
          <w:bCs/>
        </w:rPr>
        <w:t>5</w:t>
      </w:r>
      <w:r w:rsidRPr="001834EF">
        <w:rPr>
          <w:b/>
          <w:bCs/>
        </w:rPr>
        <w:t>.</w:t>
      </w:r>
      <w:r>
        <w:rPr>
          <w:b/>
          <w:bCs/>
        </w:rPr>
        <w:t>4</w:t>
      </w:r>
      <w:r w:rsidRPr="001834EF">
        <w:rPr>
          <w:b/>
          <w:bCs/>
        </w:rPr>
        <w:t xml:space="preserve">.1. Teste do Campo aberto: </w:t>
      </w:r>
      <w:bookmarkStart w:id="2" w:name="_Toc281140393"/>
      <w:bookmarkStart w:id="3" w:name="_Toc281169623"/>
      <w:bookmarkStart w:id="4" w:name="_Toc281170242"/>
      <w:bookmarkStart w:id="5" w:name="_Toc283666368"/>
    </w:p>
    <w:p w:rsidR="00C16450" w:rsidRPr="001834EF" w:rsidRDefault="00C16450" w:rsidP="00C16450">
      <w:pPr>
        <w:spacing w:line="360" w:lineRule="auto"/>
        <w:ind w:firstLine="709"/>
        <w:jc w:val="both"/>
        <w:rPr>
          <w:rStyle w:val="longtext"/>
          <w:rFonts w:eastAsia="Calibri"/>
          <w:shd w:val="clear" w:color="auto" w:fill="FFFFFF"/>
        </w:rPr>
      </w:pPr>
      <w:r w:rsidRPr="001834EF">
        <w:t>O campo aberto consiste de uma arena circular com o piso da arena dividido em oito áreas iguais dispostas de maneira a fo</w:t>
      </w:r>
      <w:r>
        <w:t xml:space="preserve">rmar três círculos concêntricos </w:t>
      </w:r>
      <w:r w:rsidRPr="001834EF">
        <w:t xml:space="preserve">(Figura </w:t>
      </w:r>
      <w:r>
        <w:t>1</w:t>
      </w:r>
      <w:r w:rsidRPr="001834EF">
        <w:t xml:space="preserve">). </w:t>
      </w:r>
      <w:r>
        <w:t>Os g</w:t>
      </w:r>
      <w:r w:rsidRPr="001834EF">
        <w:t xml:space="preserve">rupos de animais (n = 9) </w:t>
      </w:r>
      <w:r>
        <w:t xml:space="preserve">serão </w:t>
      </w:r>
      <w:r w:rsidRPr="001834EF">
        <w:t xml:space="preserve">tratados pela via oral </w:t>
      </w:r>
      <w:r w:rsidRPr="001834EF">
        <w:rPr>
          <w:bCs/>
        </w:rPr>
        <w:t xml:space="preserve">com veículo 10 </w:t>
      </w:r>
      <w:proofErr w:type="spellStart"/>
      <w:r w:rsidRPr="001834EF">
        <w:rPr>
          <w:bCs/>
        </w:rPr>
        <w:t>mL</w:t>
      </w:r>
      <w:proofErr w:type="spellEnd"/>
      <w:r w:rsidRPr="001834EF">
        <w:rPr>
          <w:bCs/>
        </w:rPr>
        <w:t xml:space="preserve">/kg, substância teste ou com </w:t>
      </w:r>
      <w:proofErr w:type="spellStart"/>
      <w:r w:rsidRPr="001834EF">
        <w:rPr>
          <w:bCs/>
        </w:rPr>
        <w:t>diazepam</w:t>
      </w:r>
      <w:proofErr w:type="spellEnd"/>
      <w:r w:rsidRPr="001834EF">
        <w:rPr>
          <w:bCs/>
        </w:rPr>
        <w:t xml:space="preserve"> 5 mg/kg</w:t>
      </w:r>
      <w:r w:rsidRPr="001834EF">
        <w:t xml:space="preserve">. Após 60 minutos dos tratamentos os animais </w:t>
      </w:r>
      <w:r>
        <w:t>serão</w:t>
      </w:r>
      <w:r w:rsidRPr="001834EF">
        <w:t xml:space="preserve"> colocados individualmente no centro da arena do campo aberto para serem observados, durante um período de 5 minutos. </w:t>
      </w:r>
      <w:r>
        <w:t>O</w:t>
      </w:r>
      <w:r w:rsidRPr="001834EF">
        <w:rPr>
          <w:bCs/>
        </w:rPr>
        <w:t>s seguintes parâmetros: atividade exploratória dos animais (número total de quadrados invadidos e número de quadrados invadidos nas regiões central e periférica), tempo de permanência no centro e na periferia, o número de bolos fecais, o número de levantadas (</w:t>
      </w:r>
      <w:proofErr w:type="spellStart"/>
      <w:r w:rsidRPr="001834EF">
        <w:rPr>
          <w:bCs/>
          <w:i/>
        </w:rPr>
        <w:t>rearing</w:t>
      </w:r>
      <w:proofErr w:type="spellEnd"/>
      <w:r w:rsidRPr="001834EF">
        <w:rPr>
          <w:bCs/>
          <w:i/>
        </w:rPr>
        <w:t>),</w:t>
      </w:r>
      <w:r w:rsidRPr="001834EF">
        <w:rPr>
          <w:bCs/>
        </w:rPr>
        <w:t xml:space="preserve"> o número de comportamentos </w:t>
      </w:r>
      <w:proofErr w:type="spellStart"/>
      <w:r w:rsidRPr="001834EF">
        <w:rPr>
          <w:bCs/>
        </w:rPr>
        <w:t>auto-limpeza</w:t>
      </w:r>
      <w:proofErr w:type="spellEnd"/>
      <w:r w:rsidRPr="001834EF">
        <w:rPr>
          <w:bCs/>
        </w:rPr>
        <w:t xml:space="preserve"> (</w:t>
      </w:r>
      <w:proofErr w:type="spellStart"/>
      <w:r w:rsidRPr="001834EF">
        <w:rPr>
          <w:bCs/>
          <w:i/>
        </w:rPr>
        <w:t>grooming</w:t>
      </w:r>
      <w:proofErr w:type="spellEnd"/>
      <w:r w:rsidRPr="001834EF">
        <w:rPr>
          <w:bCs/>
        </w:rPr>
        <w:t>) e o tempo total de permanência parado</w:t>
      </w:r>
      <w:r>
        <w:rPr>
          <w:bCs/>
        </w:rPr>
        <w:t xml:space="preserve"> serão observados</w:t>
      </w:r>
      <w:r w:rsidRPr="001834EF">
        <w:t xml:space="preserve"> </w:t>
      </w:r>
      <w:r w:rsidRPr="001834EF">
        <w:rPr>
          <w:rStyle w:val="longtext"/>
          <w:rFonts w:eastAsia="Calibri"/>
          <w:shd w:val="clear" w:color="auto" w:fill="FFFFFF"/>
        </w:rPr>
        <w:t xml:space="preserve">(ARCHER, 1973; SIEGEL, 1946). </w:t>
      </w:r>
    </w:p>
    <w:p w:rsidR="00C16450" w:rsidRDefault="00C16450" w:rsidP="00C16450">
      <w:pPr>
        <w:spacing w:line="360" w:lineRule="auto"/>
        <w:jc w:val="both"/>
        <w:rPr>
          <w:b/>
        </w:rPr>
      </w:pPr>
      <w:bookmarkStart w:id="6" w:name="_Ref281312837"/>
    </w:p>
    <w:p w:rsidR="00C16450" w:rsidRPr="001834EF" w:rsidRDefault="00C16450" w:rsidP="00C16450">
      <w:pPr>
        <w:spacing w:line="360" w:lineRule="auto"/>
        <w:jc w:val="center"/>
      </w:pPr>
      <w:r w:rsidRPr="001834EF">
        <w:rPr>
          <w:b/>
        </w:rPr>
        <w:t xml:space="preserve">Figura </w:t>
      </w:r>
      <w:bookmarkEnd w:id="6"/>
      <w:r>
        <w:rPr>
          <w:b/>
        </w:rPr>
        <w:t>1</w:t>
      </w:r>
      <w:r w:rsidRPr="001834EF">
        <w:t xml:space="preserve"> </w:t>
      </w:r>
      <w:r w:rsidRPr="001834EF">
        <w:rPr>
          <w:b/>
        </w:rPr>
        <w:t xml:space="preserve">– </w:t>
      </w:r>
      <w:r w:rsidRPr="001834EF">
        <w:t>Campo aberto</w:t>
      </w:r>
    </w:p>
    <w:p w:rsidR="00C16450" w:rsidRPr="001834EF" w:rsidRDefault="00C16450" w:rsidP="00C16450">
      <w:pPr>
        <w:jc w:val="center"/>
        <w:rPr>
          <w:color w:val="FF0000"/>
          <w:highlight w:val="yellow"/>
        </w:rPr>
      </w:pPr>
      <w:r>
        <w:rPr>
          <w:noProof/>
        </w:rPr>
        <w:drawing>
          <wp:inline distT="0" distB="0" distL="0" distR="0">
            <wp:extent cx="2156460" cy="1597025"/>
            <wp:effectExtent l="0" t="0" r="0" b="3175"/>
            <wp:docPr id="10" name="Imagem 10" descr="DSC06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1" descr="DSC06145"/>
                    <pic:cNvPicPr>
                      <a:picLocks noChangeAspect="1" noChangeArrowheads="1"/>
                    </pic:cNvPicPr>
                  </pic:nvPicPr>
                  <pic:blipFill>
                    <a:blip r:embed="rId5">
                      <a:extLst>
                        <a:ext uri="{28A0092B-C50C-407E-A947-70E740481C1C}">
                          <a14:useLocalDpi xmlns:a14="http://schemas.microsoft.com/office/drawing/2010/main" val="0"/>
                        </a:ext>
                      </a:extLst>
                    </a:blip>
                    <a:srcRect r="-1488"/>
                    <a:stretch>
                      <a:fillRect/>
                    </a:stretch>
                  </pic:blipFill>
                  <pic:spPr bwMode="auto">
                    <a:xfrm>
                      <a:off x="0" y="0"/>
                      <a:ext cx="2156460" cy="1597025"/>
                    </a:xfrm>
                    <a:prstGeom prst="rect">
                      <a:avLst/>
                    </a:prstGeom>
                    <a:noFill/>
                    <a:ln>
                      <a:noFill/>
                    </a:ln>
                  </pic:spPr>
                </pic:pic>
              </a:graphicData>
            </a:graphic>
          </wp:inline>
        </w:drawing>
      </w:r>
    </w:p>
    <w:p w:rsidR="00C16450" w:rsidRPr="00CE75E9" w:rsidRDefault="00C16450" w:rsidP="00C16450">
      <w:pPr>
        <w:pStyle w:val="Legenda"/>
        <w:spacing w:line="276" w:lineRule="auto"/>
        <w:ind w:firstLine="0"/>
        <w:rPr>
          <w:rFonts w:ascii="Times New Roman" w:hAnsi="Times New Roman"/>
          <w:b w:val="0"/>
        </w:rPr>
      </w:pPr>
      <w:bookmarkStart w:id="7" w:name="_Toc284516906"/>
      <w:r w:rsidRPr="00CE75E9">
        <w:rPr>
          <w:rFonts w:ascii="Times New Roman" w:hAnsi="Times New Roman"/>
          <w:b w:val="0"/>
        </w:rPr>
        <w:t>Fonte: Foto do arquivo do Laboratório de Farmacologia de Produtos Naturais – ICB/UFG.</w:t>
      </w:r>
      <w:bookmarkEnd w:id="7"/>
    </w:p>
    <w:p w:rsidR="00C16450" w:rsidRDefault="00C16450" w:rsidP="00C16450">
      <w:pPr>
        <w:pStyle w:val="Ttulo3"/>
        <w:spacing w:before="0" w:line="360" w:lineRule="auto"/>
        <w:ind w:left="708"/>
        <w:jc w:val="both"/>
        <w:rPr>
          <w:rFonts w:ascii="Times New Roman" w:hAnsi="Times New Roman"/>
          <w:color w:val="auto"/>
          <w:sz w:val="24"/>
          <w:szCs w:val="24"/>
        </w:rPr>
      </w:pPr>
    </w:p>
    <w:p w:rsidR="00C16450" w:rsidRPr="001834EF" w:rsidRDefault="00C16450" w:rsidP="00C16450">
      <w:pPr>
        <w:pStyle w:val="Ttulo3"/>
        <w:spacing w:before="0" w:line="360" w:lineRule="auto"/>
        <w:jc w:val="both"/>
        <w:rPr>
          <w:rFonts w:ascii="Times New Roman" w:hAnsi="Times New Roman"/>
          <w:color w:val="auto"/>
          <w:sz w:val="24"/>
          <w:szCs w:val="24"/>
        </w:rPr>
      </w:pPr>
      <w:r>
        <w:rPr>
          <w:rFonts w:ascii="Times New Roman" w:hAnsi="Times New Roman"/>
          <w:color w:val="auto"/>
          <w:sz w:val="24"/>
          <w:szCs w:val="24"/>
        </w:rPr>
        <w:t>5</w:t>
      </w:r>
      <w:r w:rsidRPr="001834EF">
        <w:rPr>
          <w:rFonts w:ascii="Times New Roman" w:hAnsi="Times New Roman"/>
          <w:color w:val="auto"/>
          <w:sz w:val="24"/>
          <w:szCs w:val="24"/>
        </w:rPr>
        <w:t>.</w:t>
      </w:r>
      <w:r>
        <w:rPr>
          <w:rFonts w:ascii="Times New Roman" w:hAnsi="Times New Roman"/>
          <w:color w:val="auto"/>
          <w:sz w:val="24"/>
          <w:szCs w:val="24"/>
        </w:rPr>
        <w:t>4</w:t>
      </w:r>
      <w:r w:rsidRPr="001834EF">
        <w:rPr>
          <w:rFonts w:ascii="Times New Roman" w:hAnsi="Times New Roman"/>
          <w:color w:val="auto"/>
          <w:sz w:val="24"/>
          <w:szCs w:val="24"/>
        </w:rPr>
        <w:t xml:space="preserve">.2. </w:t>
      </w:r>
      <w:r w:rsidRPr="001834EF">
        <w:rPr>
          <w:rFonts w:ascii="Times New Roman" w:hAnsi="Times New Roman"/>
          <w:bCs w:val="0"/>
          <w:color w:val="auto"/>
          <w:sz w:val="24"/>
          <w:szCs w:val="24"/>
        </w:rPr>
        <w:t xml:space="preserve">Teste da </w:t>
      </w:r>
      <w:r w:rsidRPr="001834EF">
        <w:rPr>
          <w:rFonts w:ascii="Times New Roman" w:hAnsi="Times New Roman"/>
          <w:color w:val="auto"/>
          <w:sz w:val="24"/>
          <w:szCs w:val="24"/>
        </w:rPr>
        <w:t xml:space="preserve">Barra Giratória: </w:t>
      </w:r>
      <w:bookmarkEnd w:id="2"/>
      <w:bookmarkEnd w:id="3"/>
      <w:bookmarkEnd w:id="4"/>
      <w:bookmarkEnd w:id="5"/>
    </w:p>
    <w:p w:rsidR="00C16450" w:rsidRDefault="00C16450" w:rsidP="00C16450">
      <w:pPr>
        <w:spacing w:line="360" w:lineRule="auto"/>
        <w:ind w:firstLine="708"/>
        <w:jc w:val="both"/>
      </w:pPr>
      <w:r w:rsidRPr="001834EF">
        <w:t xml:space="preserve">O aparato consiste de uma barra plástica rugosa de </w:t>
      </w:r>
      <w:smartTag w:uri="urn:schemas-microsoft-com:office:smarttags" w:element="metricconverter">
        <w:smartTagPr>
          <w:attr w:name="ProductID" w:val="3 cm"/>
        </w:smartTagPr>
        <w:r w:rsidRPr="001834EF">
          <w:t>3 cm</w:t>
        </w:r>
      </w:smartTag>
      <w:r w:rsidRPr="001834EF">
        <w:t xml:space="preserve"> de diâmetro e </w:t>
      </w:r>
      <w:smartTag w:uri="urn:schemas-microsoft-com:office:smarttags" w:element="metricconverter">
        <w:smartTagPr>
          <w:attr w:name="ProductID" w:val="6 cm"/>
        </w:smartTagPr>
        <w:r w:rsidRPr="001834EF">
          <w:t>6 cm</w:t>
        </w:r>
      </w:smartTag>
      <w:r w:rsidRPr="001834EF">
        <w:t xml:space="preserve"> de comprime</w:t>
      </w:r>
      <w:r>
        <w:t xml:space="preserve">nto girando a 12 </w:t>
      </w:r>
      <w:proofErr w:type="spellStart"/>
      <w:r>
        <w:t>r.p.m</w:t>
      </w:r>
      <w:proofErr w:type="spellEnd"/>
      <w:r>
        <w:t xml:space="preserve"> (Figura 2</w:t>
      </w:r>
      <w:r w:rsidRPr="001834EF">
        <w:t xml:space="preserve">). Os camundongos utilizados nesta metodologia </w:t>
      </w:r>
      <w:r>
        <w:t>serão</w:t>
      </w:r>
      <w:r w:rsidRPr="001834EF">
        <w:t xml:space="preserve"> selecionados 24 horas antes do procedimento experimental. A seleção baseia-se na capacidade de permanecer na barra giratória por 2 minutos contínuos. </w:t>
      </w:r>
    </w:p>
    <w:p w:rsidR="00C16450" w:rsidRPr="001834EF" w:rsidRDefault="00C16450" w:rsidP="00C16450">
      <w:pPr>
        <w:spacing w:line="360" w:lineRule="auto"/>
        <w:ind w:firstLine="708"/>
        <w:jc w:val="both"/>
        <w:rPr>
          <w:bCs/>
        </w:rPr>
      </w:pPr>
      <w:r w:rsidRPr="001834EF">
        <w:lastRenderedPageBreak/>
        <w:t xml:space="preserve">No dia do teste, </w:t>
      </w:r>
      <w:r>
        <w:t xml:space="preserve">o </w:t>
      </w:r>
      <w:r w:rsidRPr="001834EF">
        <w:t xml:space="preserve">grupo de animais (n = 9) </w:t>
      </w:r>
      <w:r>
        <w:t>serão</w:t>
      </w:r>
      <w:r w:rsidRPr="001834EF">
        <w:t xml:space="preserve"> tratados pela via oral com veículo 10 </w:t>
      </w:r>
      <w:proofErr w:type="spellStart"/>
      <w:r w:rsidRPr="001834EF">
        <w:t>mL</w:t>
      </w:r>
      <w:proofErr w:type="spellEnd"/>
      <w:r w:rsidRPr="001834EF">
        <w:t>/kg</w:t>
      </w:r>
      <w:r w:rsidRPr="001834EF">
        <w:rPr>
          <w:bCs/>
        </w:rPr>
        <w:t xml:space="preserve">, substância teste ou com </w:t>
      </w:r>
      <w:proofErr w:type="spellStart"/>
      <w:r w:rsidRPr="001834EF">
        <w:rPr>
          <w:bCs/>
        </w:rPr>
        <w:t>diazepam</w:t>
      </w:r>
      <w:proofErr w:type="spellEnd"/>
      <w:r w:rsidRPr="001834EF">
        <w:rPr>
          <w:bCs/>
        </w:rPr>
        <w:t xml:space="preserve"> 5 mg/kg. Após 1 hora dos tratamentos, cada animal </w:t>
      </w:r>
      <w:r>
        <w:rPr>
          <w:bCs/>
        </w:rPr>
        <w:t>será</w:t>
      </w:r>
      <w:r w:rsidRPr="001834EF">
        <w:t xml:space="preserve"> </w:t>
      </w:r>
      <w:r w:rsidRPr="001834EF">
        <w:rPr>
          <w:bCs/>
        </w:rPr>
        <w:t xml:space="preserve">individualmente colocado, com as quatro patas, sobre a barra giratória registrando-se o número de quedas em no máximo três tentativas por, no máximo, um minuto (DUNHAM; MIYA, 1957). </w:t>
      </w:r>
      <w:bookmarkStart w:id="8" w:name="_Toc281140395"/>
      <w:bookmarkStart w:id="9" w:name="_Toc281169625"/>
      <w:bookmarkStart w:id="10" w:name="_Toc281170244"/>
      <w:bookmarkStart w:id="11" w:name="_Toc283666370"/>
    </w:p>
    <w:p w:rsidR="00C16450" w:rsidRDefault="00C16450" w:rsidP="00C16450">
      <w:pPr>
        <w:pStyle w:val="Legenda"/>
        <w:spacing w:line="276" w:lineRule="auto"/>
        <w:ind w:firstLine="0"/>
        <w:jc w:val="center"/>
        <w:rPr>
          <w:rFonts w:ascii="Times New Roman" w:hAnsi="Times New Roman"/>
          <w:sz w:val="24"/>
          <w:szCs w:val="24"/>
        </w:rPr>
      </w:pPr>
      <w:bookmarkStart w:id="12" w:name="_Toc284516905"/>
    </w:p>
    <w:p w:rsidR="00C16450" w:rsidRDefault="00C16450" w:rsidP="00C16450">
      <w:pPr>
        <w:pStyle w:val="Legenda"/>
        <w:spacing w:line="276" w:lineRule="auto"/>
        <w:ind w:firstLine="0"/>
        <w:jc w:val="center"/>
        <w:rPr>
          <w:rFonts w:ascii="Times New Roman" w:hAnsi="Times New Roman"/>
          <w:sz w:val="24"/>
          <w:szCs w:val="24"/>
        </w:rPr>
      </w:pPr>
    </w:p>
    <w:p w:rsidR="00C16450" w:rsidRDefault="00C16450" w:rsidP="00C16450">
      <w:pPr>
        <w:pStyle w:val="Legenda"/>
        <w:spacing w:line="276" w:lineRule="auto"/>
        <w:ind w:firstLine="0"/>
        <w:jc w:val="center"/>
        <w:rPr>
          <w:rFonts w:ascii="Times New Roman" w:hAnsi="Times New Roman"/>
          <w:sz w:val="24"/>
          <w:szCs w:val="24"/>
        </w:rPr>
      </w:pPr>
    </w:p>
    <w:p w:rsidR="00C16450" w:rsidRPr="001834EF" w:rsidRDefault="00C16450" w:rsidP="00C16450">
      <w:pPr>
        <w:pStyle w:val="Legenda"/>
        <w:spacing w:line="276" w:lineRule="auto"/>
        <w:ind w:firstLine="0"/>
        <w:jc w:val="center"/>
        <w:rPr>
          <w:rStyle w:val="longtext"/>
          <w:rFonts w:ascii="Times New Roman" w:hAnsi="Times New Roman"/>
          <w:color w:val="FF0000"/>
          <w:sz w:val="24"/>
          <w:szCs w:val="24"/>
          <w:shd w:val="clear" w:color="auto" w:fill="FFFFFF"/>
        </w:rPr>
      </w:pPr>
      <w:r>
        <w:rPr>
          <w:rFonts w:ascii="Times New Roman" w:hAnsi="Times New Roman"/>
          <w:sz w:val="24"/>
          <w:szCs w:val="24"/>
        </w:rPr>
        <w:t>Figura 2</w:t>
      </w:r>
      <w:r w:rsidRPr="001834EF">
        <w:rPr>
          <w:rFonts w:ascii="Times New Roman" w:hAnsi="Times New Roman"/>
          <w:sz w:val="24"/>
          <w:szCs w:val="24"/>
        </w:rPr>
        <w:t xml:space="preserve"> – </w:t>
      </w:r>
      <w:r w:rsidRPr="001834EF">
        <w:rPr>
          <w:rFonts w:ascii="Times New Roman" w:hAnsi="Times New Roman"/>
          <w:b w:val="0"/>
          <w:sz w:val="24"/>
          <w:szCs w:val="24"/>
        </w:rPr>
        <w:t>Barra giratória</w:t>
      </w:r>
      <w:bookmarkEnd w:id="12"/>
    </w:p>
    <w:p w:rsidR="00C16450" w:rsidRPr="001834EF" w:rsidRDefault="00C16450" w:rsidP="00C16450">
      <w:pPr>
        <w:spacing w:line="480" w:lineRule="auto"/>
        <w:jc w:val="center"/>
        <w:rPr>
          <w:noProof/>
          <w:color w:val="FF0000"/>
          <w:shd w:val="clear" w:color="auto" w:fill="FFFFFF"/>
        </w:rPr>
      </w:pPr>
      <w:r>
        <w:rPr>
          <w:noProof/>
          <w:color w:val="FF0000"/>
          <w:shd w:val="clear" w:color="auto" w:fill="FFFFFF"/>
        </w:rPr>
        <w:drawing>
          <wp:inline distT="0" distB="0" distL="0" distR="0">
            <wp:extent cx="1528445" cy="1433195"/>
            <wp:effectExtent l="0" t="0" r="0" b="0"/>
            <wp:docPr id="9" name="Imagem 9" descr="DSC07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0" descr="DSC07821"/>
                    <pic:cNvPicPr>
                      <a:picLocks noChangeAspect="1" noChangeArrowheads="1"/>
                    </pic:cNvPicPr>
                  </pic:nvPicPr>
                  <pic:blipFill>
                    <a:blip r:embed="rId6">
                      <a:extLst>
                        <a:ext uri="{28A0092B-C50C-407E-A947-70E740481C1C}">
                          <a14:useLocalDpi xmlns:a14="http://schemas.microsoft.com/office/drawing/2010/main" val="0"/>
                        </a:ext>
                      </a:extLst>
                    </a:blip>
                    <a:srcRect t="8766" b="14194"/>
                    <a:stretch>
                      <a:fillRect/>
                    </a:stretch>
                  </pic:blipFill>
                  <pic:spPr bwMode="auto">
                    <a:xfrm>
                      <a:off x="0" y="0"/>
                      <a:ext cx="1528445" cy="1433195"/>
                    </a:xfrm>
                    <a:prstGeom prst="rect">
                      <a:avLst/>
                    </a:prstGeom>
                    <a:noFill/>
                    <a:ln>
                      <a:noFill/>
                    </a:ln>
                  </pic:spPr>
                </pic:pic>
              </a:graphicData>
            </a:graphic>
          </wp:inline>
        </w:drawing>
      </w:r>
    </w:p>
    <w:p w:rsidR="00C16450" w:rsidRPr="00CE75E9" w:rsidRDefault="00C16450" w:rsidP="00C16450">
      <w:pPr>
        <w:spacing w:line="480" w:lineRule="auto"/>
        <w:jc w:val="both"/>
        <w:rPr>
          <w:sz w:val="20"/>
          <w:szCs w:val="20"/>
        </w:rPr>
      </w:pPr>
      <w:r w:rsidRPr="00CE75E9">
        <w:rPr>
          <w:sz w:val="20"/>
          <w:szCs w:val="20"/>
        </w:rPr>
        <w:t>Fonte: Foto do arquivo do Laboratório de Farmacologia de Produtos Naturais – ICB/UFG</w:t>
      </w:r>
    </w:p>
    <w:p w:rsidR="00C16450" w:rsidRDefault="00C16450" w:rsidP="00C16450">
      <w:pPr>
        <w:spacing w:line="480" w:lineRule="auto"/>
        <w:jc w:val="both"/>
        <w:rPr>
          <w:b/>
        </w:rPr>
      </w:pPr>
    </w:p>
    <w:p w:rsidR="00C16450" w:rsidRPr="001834EF" w:rsidRDefault="00C16450" w:rsidP="00C16450">
      <w:pPr>
        <w:spacing w:line="480" w:lineRule="auto"/>
        <w:jc w:val="both"/>
        <w:rPr>
          <w:b/>
        </w:rPr>
      </w:pPr>
      <w:r>
        <w:rPr>
          <w:b/>
        </w:rPr>
        <w:t>5</w:t>
      </w:r>
      <w:r w:rsidRPr="001834EF">
        <w:rPr>
          <w:b/>
        </w:rPr>
        <w:t>.</w:t>
      </w:r>
      <w:r>
        <w:rPr>
          <w:b/>
        </w:rPr>
        <w:t>4</w:t>
      </w:r>
      <w:r w:rsidRPr="001834EF">
        <w:rPr>
          <w:b/>
        </w:rPr>
        <w:t xml:space="preserve">.3. </w:t>
      </w:r>
      <w:r w:rsidRPr="001834EF">
        <w:rPr>
          <w:b/>
          <w:bCs/>
        </w:rPr>
        <w:t>Teste do</w:t>
      </w:r>
      <w:r w:rsidRPr="001834EF">
        <w:rPr>
          <w:b/>
        </w:rPr>
        <w:t xml:space="preserve"> Sono Induzido por </w:t>
      </w:r>
      <w:proofErr w:type="spellStart"/>
      <w:r w:rsidRPr="001834EF">
        <w:rPr>
          <w:b/>
        </w:rPr>
        <w:t>pentobarbital</w:t>
      </w:r>
      <w:proofErr w:type="spellEnd"/>
      <w:r w:rsidRPr="001834EF">
        <w:rPr>
          <w:b/>
        </w:rPr>
        <w:t xml:space="preserve"> sódico</w:t>
      </w:r>
      <w:bookmarkEnd w:id="8"/>
      <w:bookmarkEnd w:id="9"/>
      <w:bookmarkEnd w:id="10"/>
      <w:bookmarkEnd w:id="11"/>
      <w:r w:rsidRPr="001834EF">
        <w:rPr>
          <w:b/>
        </w:rPr>
        <w:t>:</w:t>
      </w:r>
    </w:p>
    <w:p w:rsidR="00C16450" w:rsidRPr="001834EF" w:rsidRDefault="00C16450" w:rsidP="00C16450">
      <w:pPr>
        <w:spacing w:line="360" w:lineRule="auto"/>
        <w:ind w:firstLine="708"/>
        <w:jc w:val="both"/>
      </w:pPr>
      <w:r>
        <w:t xml:space="preserve">Um </w:t>
      </w:r>
      <w:proofErr w:type="spellStart"/>
      <w:r>
        <w:t>g</w:t>
      </w:r>
      <w:r w:rsidRPr="001834EF">
        <w:t>upos</w:t>
      </w:r>
      <w:proofErr w:type="spellEnd"/>
      <w:r w:rsidRPr="001834EF">
        <w:t xml:space="preserve"> de animais (n = 9) </w:t>
      </w:r>
      <w:r>
        <w:t>será</w:t>
      </w:r>
      <w:r w:rsidRPr="001834EF">
        <w:t xml:space="preserve"> </w:t>
      </w:r>
      <w:proofErr w:type="spellStart"/>
      <w:r w:rsidRPr="001834EF">
        <w:t>pré-tratado</w:t>
      </w:r>
      <w:proofErr w:type="spellEnd"/>
      <w:r w:rsidRPr="001834EF">
        <w:t xml:space="preserve"> pela via oral com veículo 10 </w:t>
      </w:r>
      <w:proofErr w:type="spellStart"/>
      <w:r w:rsidRPr="001834EF">
        <w:t>mL</w:t>
      </w:r>
      <w:proofErr w:type="spellEnd"/>
      <w:r w:rsidRPr="001834EF">
        <w:t xml:space="preserve">/kg), </w:t>
      </w:r>
      <w:r w:rsidRPr="001834EF">
        <w:rPr>
          <w:bCs/>
        </w:rPr>
        <w:t>substância teste</w:t>
      </w:r>
      <w:r w:rsidRPr="001834EF">
        <w:t xml:space="preserve"> ou com </w:t>
      </w:r>
      <w:proofErr w:type="spellStart"/>
      <w:r w:rsidRPr="001834EF">
        <w:t>diazepam</w:t>
      </w:r>
      <w:proofErr w:type="spellEnd"/>
      <w:r w:rsidRPr="001834EF">
        <w:t xml:space="preserve"> 5 mg/kg. Após 60 minutos dos tratamentos os animais </w:t>
      </w:r>
      <w:r>
        <w:t xml:space="preserve">irão </w:t>
      </w:r>
      <w:r w:rsidRPr="001834EF">
        <w:t xml:space="preserve">receber a administração de </w:t>
      </w:r>
      <w:proofErr w:type="spellStart"/>
      <w:r w:rsidRPr="001834EF">
        <w:t>pentobarbital</w:t>
      </w:r>
      <w:proofErr w:type="spellEnd"/>
      <w:r w:rsidRPr="001834EF">
        <w:t xml:space="preserve"> sódico 50 mg/kg pela via intraperitoneal. O tempo entre esta administração até a perda do reflexo postural (Figura </w:t>
      </w:r>
      <w:r>
        <w:t>3</w:t>
      </w:r>
      <w:r w:rsidRPr="001834EF">
        <w:t xml:space="preserve">) </w:t>
      </w:r>
      <w:r>
        <w:t>será</w:t>
      </w:r>
      <w:r w:rsidRPr="001834EF">
        <w:t xml:space="preserve"> cronometrado como latência ao sono e o tempo entre a perda e retomada voluntária do reflexo postural </w:t>
      </w:r>
      <w:r>
        <w:t>também será</w:t>
      </w:r>
      <w:r w:rsidRPr="001834EF">
        <w:t xml:space="preserve"> cronometrado como duração do sono (CARLINI; BURGOS, 1979). </w:t>
      </w:r>
    </w:p>
    <w:p w:rsidR="00C16450" w:rsidRDefault="00C16450" w:rsidP="00C16450">
      <w:pPr>
        <w:spacing w:line="360" w:lineRule="auto"/>
        <w:ind w:firstLine="708"/>
        <w:jc w:val="both"/>
      </w:pPr>
    </w:p>
    <w:p w:rsidR="00C16450" w:rsidRDefault="00C16450" w:rsidP="00C16450">
      <w:pPr>
        <w:spacing w:line="360" w:lineRule="auto"/>
        <w:ind w:firstLine="708"/>
        <w:jc w:val="both"/>
      </w:pPr>
    </w:p>
    <w:p w:rsidR="00C16450" w:rsidRDefault="00C16450" w:rsidP="00C16450">
      <w:pPr>
        <w:spacing w:line="360" w:lineRule="auto"/>
        <w:ind w:firstLine="708"/>
        <w:jc w:val="both"/>
      </w:pPr>
    </w:p>
    <w:p w:rsidR="00C16450" w:rsidRDefault="00C16450" w:rsidP="00C16450">
      <w:pPr>
        <w:spacing w:line="360" w:lineRule="auto"/>
        <w:ind w:firstLine="708"/>
        <w:jc w:val="both"/>
      </w:pPr>
    </w:p>
    <w:p w:rsidR="00C16450" w:rsidRPr="001834EF" w:rsidRDefault="00C16450" w:rsidP="00C16450">
      <w:pPr>
        <w:pStyle w:val="Legenda"/>
        <w:spacing w:line="276" w:lineRule="auto"/>
        <w:rPr>
          <w:rFonts w:ascii="Times New Roman" w:hAnsi="Times New Roman"/>
          <w:b w:val="0"/>
          <w:sz w:val="24"/>
          <w:szCs w:val="24"/>
        </w:rPr>
      </w:pPr>
      <w:bookmarkStart w:id="13" w:name="_Toc284516907"/>
      <w:r>
        <w:rPr>
          <w:rFonts w:ascii="Times New Roman" w:hAnsi="Times New Roman"/>
          <w:sz w:val="24"/>
          <w:szCs w:val="24"/>
        </w:rPr>
        <w:lastRenderedPageBreak/>
        <w:t>Figura 3</w:t>
      </w:r>
      <w:r w:rsidRPr="001834EF">
        <w:rPr>
          <w:rFonts w:ascii="Times New Roman" w:hAnsi="Times New Roman"/>
          <w:sz w:val="24"/>
          <w:szCs w:val="24"/>
        </w:rPr>
        <w:t xml:space="preserve"> </w:t>
      </w:r>
      <w:r w:rsidRPr="001834EF">
        <w:rPr>
          <w:rFonts w:ascii="Times New Roman" w:hAnsi="Times New Roman"/>
          <w:b w:val="0"/>
          <w:sz w:val="24"/>
          <w:szCs w:val="24"/>
        </w:rPr>
        <w:t>–</w:t>
      </w:r>
      <w:r w:rsidRPr="001834EF">
        <w:rPr>
          <w:rFonts w:ascii="Times New Roman" w:hAnsi="Times New Roman"/>
          <w:sz w:val="24"/>
          <w:szCs w:val="24"/>
        </w:rPr>
        <w:t xml:space="preserve"> </w:t>
      </w:r>
      <w:r w:rsidRPr="001834EF">
        <w:rPr>
          <w:rFonts w:ascii="Times New Roman" w:hAnsi="Times New Roman"/>
          <w:b w:val="0"/>
          <w:sz w:val="24"/>
          <w:szCs w:val="24"/>
        </w:rPr>
        <w:t xml:space="preserve">Sono induzido por </w:t>
      </w:r>
      <w:proofErr w:type="spellStart"/>
      <w:r w:rsidRPr="001834EF">
        <w:rPr>
          <w:rFonts w:ascii="Times New Roman" w:hAnsi="Times New Roman"/>
          <w:b w:val="0"/>
          <w:sz w:val="24"/>
          <w:szCs w:val="24"/>
        </w:rPr>
        <w:t>pentobarbital</w:t>
      </w:r>
      <w:proofErr w:type="spellEnd"/>
      <w:r w:rsidRPr="001834EF">
        <w:rPr>
          <w:rFonts w:ascii="Times New Roman" w:hAnsi="Times New Roman"/>
          <w:b w:val="0"/>
          <w:sz w:val="24"/>
          <w:szCs w:val="24"/>
        </w:rPr>
        <w:t xml:space="preserve"> sódico</w:t>
      </w:r>
      <w:bookmarkEnd w:id="13"/>
    </w:p>
    <w:p w:rsidR="00C16450" w:rsidRPr="001834EF" w:rsidRDefault="00C16450" w:rsidP="00C16450">
      <w:pPr>
        <w:spacing w:line="360" w:lineRule="auto"/>
        <w:ind w:firstLine="720"/>
        <w:jc w:val="both"/>
        <w:rPr>
          <w:noProof/>
        </w:rPr>
      </w:pPr>
      <w:r>
        <w:rPr>
          <w:noProof/>
        </w:rPr>
        <w:drawing>
          <wp:inline distT="0" distB="0" distL="0" distR="0">
            <wp:extent cx="2511425" cy="1160145"/>
            <wp:effectExtent l="0" t="0" r="3175" b="1905"/>
            <wp:docPr id="8" name="Imagem 8" descr="DSC07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7" descr="DSC07884"/>
                    <pic:cNvPicPr>
                      <a:picLocks noChangeAspect="1" noChangeArrowheads="1"/>
                    </pic:cNvPicPr>
                  </pic:nvPicPr>
                  <pic:blipFill>
                    <a:blip r:embed="rId7" cstate="print">
                      <a:extLst>
                        <a:ext uri="{28A0092B-C50C-407E-A947-70E740481C1C}">
                          <a14:useLocalDpi xmlns:a14="http://schemas.microsoft.com/office/drawing/2010/main" val="0"/>
                        </a:ext>
                      </a:extLst>
                    </a:blip>
                    <a:srcRect t="21530" b="18015"/>
                    <a:stretch>
                      <a:fillRect/>
                    </a:stretch>
                  </pic:blipFill>
                  <pic:spPr bwMode="auto">
                    <a:xfrm>
                      <a:off x="0" y="0"/>
                      <a:ext cx="2511425" cy="1160145"/>
                    </a:xfrm>
                    <a:prstGeom prst="rect">
                      <a:avLst/>
                    </a:prstGeom>
                    <a:noFill/>
                    <a:ln>
                      <a:noFill/>
                    </a:ln>
                  </pic:spPr>
                </pic:pic>
              </a:graphicData>
            </a:graphic>
          </wp:inline>
        </w:drawing>
      </w:r>
    </w:p>
    <w:p w:rsidR="00C16450" w:rsidRPr="00CE75E9" w:rsidRDefault="00C16450" w:rsidP="00C16450">
      <w:pPr>
        <w:pStyle w:val="Legenda"/>
        <w:spacing w:line="276" w:lineRule="auto"/>
        <w:ind w:firstLine="0"/>
        <w:rPr>
          <w:rFonts w:ascii="Times New Roman" w:hAnsi="Times New Roman"/>
          <w:b w:val="0"/>
        </w:rPr>
      </w:pPr>
      <w:r w:rsidRPr="00CE75E9">
        <w:rPr>
          <w:rFonts w:ascii="Times New Roman" w:hAnsi="Times New Roman"/>
          <w:b w:val="0"/>
        </w:rPr>
        <w:t>Fonte: Foto do arquivo do Laboratório de Farmacologia de Produtos Naturais – ICB/UFG.</w:t>
      </w:r>
    </w:p>
    <w:p w:rsidR="00C16450" w:rsidRPr="00FB38D0" w:rsidRDefault="00C16450" w:rsidP="00C16450">
      <w:pPr>
        <w:spacing w:line="480" w:lineRule="auto"/>
        <w:jc w:val="both"/>
        <w:rPr>
          <w:b/>
        </w:rPr>
      </w:pPr>
      <w:bookmarkStart w:id="14" w:name="_Toc294810822"/>
      <w:bookmarkStart w:id="15" w:name="_Toc281140396"/>
      <w:bookmarkStart w:id="16" w:name="_Toc281169626"/>
      <w:bookmarkStart w:id="17" w:name="_Toc281170245"/>
      <w:r>
        <w:rPr>
          <w:b/>
        </w:rPr>
        <w:t xml:space="preserve">5.5. </w:t>
      </w:r>
      <w:r w:rsidRPr="00FB38D0">
        <w:rPr>
          <w:b/>
        </w:rPr>
        <w:t>Avaliação da Atividade Tipo Ansiolítica</w:t>
      </w:r>
      <w:bookmarkEnd w:id="14"/>
    </w:p>
    <w:p w:rsidR="00C16450" w:rsidRDefault="00C16450" w:rsidP="00C16450">
      <w:pPr>
        <w:ind w:firstLine="708"/>
        <w:jc w:val="both"/>
      </w:pPr>
      <w:r w:rsidRPr="001834EF">
        <w:t xml:space="preserve">Para avaliar uma possível atividade ansiolítica serão utilizados os modelos animais da placa perfurada, labirinto em cruz elevado e caixa claro/escuro. </w:t>
      </w:r>
      <w:bookmarkStart w:id="18" w:name="_Toc290564553"/>
      <w:bookmarkStart w:id="19" w:name="_Toc294810823"/>
    </w:p>
    <w:p w:rsidR="00C16450" w:rsidRPr="00230670" w:rsidRDefault="00C16450" w:rsidP="00C16450">
      <w:pPr>
        <w:ind w:firstLine="708"/>
        <w:jc w:val="both"/>
      </w:pPr>
    </w:p>
    <w:p w:rsidR="00C16450" w:rsidRPr="00FB38D0" w:rsidRDefault="00C16450" w:rsidP="00C16450">
      <w:pPr>
        <w:pStyle w:val="Ttulo4"/>
        <w:keepLines w:val="0"/>
        <w:numPr>
          <w:ilvl w:val="2"/>
          <w:numId w:val="10"/>
        </w:numPr>
        <w:tabs>
          <w:tab w:val="left" w:pos="1418"/>
        </w:tabs>
        <w:spacing w:before="120" w:line="480" w:lineRule="auto"/>
        <w:jc w:val="both"/>
        <w:rPr>
          <w:rFonts w:ascii="Times New Roman" w:hAnsi="Times New Roman"/>
          <w:b w:val="0"/>
          <w:i w:val="0"/>
          <w:iCs w:val="0"/>
          <w:color w:val="auto"/>
          <w:sz w:val="24"/>
          <w:szCs w:val="24"/>
        </w:rPr>
      </w:pPr>
      <w:r w:rsidRPr="00FB38D0">
        <w:rPr>
          <w:rFonts w:ascii="Times New Roman" w:hAnsi="Times New Roman"/>
          <w:i w:val="0"/>
          <w:iCs w:val="0"/>
          <w:color w:val="auto"/>
          <w:sz w:val="24"/>
          <w:szCs w:val="24"/>
        </w:rPr>
        <w:t>Placa Perfurada</w:t>
      </w:r>
      <w:bookmarkEnd w:id="15"/>
      <w:bookmarkEnd w:id="16"/>
      <w:bookmarkEnd w:id="17"/>
      <w:bookmarkEnd w:id="18"/>
      <w:bookmarkEnd w:id="19"/>
    </w:p>
    <w:p w:rsidR="00C16450" w:rsidRDefault="00C16450" w:rsidP="00C16450">
      <w:pPr>
        <w:spacing w:line="360" w:lineRule="auto"/>
        <w:ind w:firstLine="708"/>
        <w:jc w:val="both"/>
      </w:pPr>
      <w:r w:rsidRPr="001834EF">
        <w:t xml:space="preserve">O aparelho consiste em uma caixa quadrada de acrílico com uma placa de 30 x </w:t>
      </w:r>
      <w:smartTag w:uri="urn:schemas-microsoft-com:office:smarttags" w:element="metricconverter">
        <w:smartTagPr>
          <w:attr w:name="ProductID" w:val="30 cm"/>
        </w:smartTagPr>
        <w:r w:rsidRPr="001834EF">
          <w:t>30 cm</w:t>
        </w:r>
      </w:smartTag>
      <w:r w:rsidRPr="001834EF">
        <w:t xml:space="preserve"> dividida em nove quadrados, cada um com um buraco de </w:t>
      </w:r>
      <w:smartTag w:uri="urn:schemas-microsoft-com:office:smarttags" w:element="metricconverter">
        <w:smartTagPr>
          <w:attr w:name="ProductID" w:val="2 cm"/>
        </w:smartTagPr>
        <w:r w:rsidRPr="001834EF">
          <w:t>2 cm</w:t>
        </w:r>
      </w:smartTag>
      <w:r w:rsidRPr="001834EF">
        <w:t xml:space="preserve"> de diâmetro no centro, posicionada a </w:t>
      </w:r>
      <w:smartTag w:uri="urn:schemas-microsoft-com:office:smarttags" w:element="metricconverter">
        <w:smartTagPr>
          <w:attr w:name="ProductID" w:val="10 cm"/>
        </w:smartTagPr>
        <w:r w:rsidRPr="001834EF">
          <w:t>10 cm</w:t>
        </w:r>
      </w:smartTag>
      <w:r w:rsidRPr="001834EF">
        <w:t xml:space="preserve"> do assoalho da caixa (Figura </w:t>
      </w:r>
      <w:r>
        <w:t>4</w:t>
      </w:r>
      <w:r w:rsidRPr="001834EF">
        <w:t xml:space="preserve">). Os animais (n = 9 por grupo) </w:t>
      </w:r>
      <w:r>
        <w:t xml:space="preserve">serão </w:t>
      </w:r>
      <w:r w:rsidRPr="001834EF">
        <w:t>tratados p</w:t>
      </w:r>
      <w:r>
        <w:t xml:space="preserve">or </w:t>
      </w:r>
      <w:r w:rsidRPr="001834EF">
        <w:t xml:space="preserve">via oral com a solução veículo 10 </w:t>
      </w:r>
      <w:proofErr w:type="spellStart"/>
      <w:r w:rsidRPr="001834EF">
        <w:t>mL</w:t>
      </w:r>
      <w:proofErr w:type="spellEnd"/>
      <w:r w:rsidRPr="001834EF">
        <w:t xml:space="preserve">/kg, OEM nas doses de 125, 250 ou 500 mg/kg ou com </w:t>
      </w:r>
      <w:proofErr w:type="spellStart"/>
      <w:r w:rsidRPr="001834EF">
        <w:t>diazepam</w:t>
      </w:r>
      <w:proofErr w:type="spellEnd"/>
      <w:r w:rsidRPr="001834EF">
        <w:t xml:space="preserve"> 1 mg/kg. Após 60 min. dos tratamentos os animais </w:t>
      </w:r>
      <w:r>
        <w:t xml:space="preserve">serão </w:t>
      </w:r>
      <w:r w:rsidRPr="001834EF">
        <w:t xml:space="preserve">colocados individualmente no centro da placa perfurada e durante 5 min. o número de quadrados invadidos com as quatro patas e o número de vezes que espreitam os orifícios (mergulhos de cabeça) </w:t>
      </w:r>
      <w:r>
        <w:t xml:space="preserve">serão </w:t>
      </w:r>
      <w:r w:rsidRPr="001834EF">
        <w:t xml:space="preserve">registrados, usando-se como condição mínima de </w:t>
      </w:r>
      <w:proofErr w:type="spellStart"/>
      <w:r w:rsidRPr="001834EF">
        <w:t>espreitamento</w:t>
      </w:r>
      <w:proofErr w:type="spellEnd"/>
      <w:r w:rsidRPr="001834EF">
        <w:t xml:space="preserve"> a colocação da cabeça nos orifícios até o n</w:t>
      </w:r>
      <w:r>
        <w:t>ível das orelhas dos animais (CLARK</w:t>
      </w:r>
      <w:r w:rsidRPr="001834EF">
        <w:t xml:space="preserve"> et al., 1971).</w:t>
      </w:r>
    </w:p>
    <w:p w:rsidR="00C16450" w:rsidRDefault="00C16450" w:rsidP="00C16450">
      <w:pPr>
        <w:spacing w:line="360" w:lineRule="auto"/>
        <w:ind w:firstLine="708"/>
        <w:jc w:val="center"/>
        <w:rPr>
          <w:b/>
        </w:rPr>
      </w:pPr>
    </w:p>
    <w:p w:rsidR="00C16450" w:rsidRPr="001834EF" w:rsidRDefault="00C16450" w:rsidP="00C16450">
      <w:pPr>
        <w:spacing w:line="360" w:lineRule="auto"/>
        <w:ind w:firstLine="708"/>
      </w:pPr>
      <w:r>
        <w:rPr>
          <w:b/>
        </w:rPr>
        <w:t xml:space="preserve">                                      </w:t>
      </w:r>
      <w:r w:rsidRPr="00E53279">
        <w:rPr>
          <w:b/>
        </w:rPr>
        <w:t>Figura 4 – Placa</w:t>
      </w:r>
      <w:r w:rsidRPr="001834EF">
        <w:rPr>
          <w:b/>
        </w:rPr>
        <w:t xml:space="preserve"> perfurada.</w:t>
      </w:r>
    </w:p>
    <w:p w:rsidR="00C16450" w:rsidRPr="001834EF" w:rsidRDefault="00C16450" w:rsidP="00C16450">
      <w:pPr>
        <w:jc w:val="center"/>
      </w:pPr>
      <w:r>
        <w:rPr>
          <w:noProof/>
        </w:rPr>
        <w:drawing>
          <wp:inline distT="0" distB="0" distL="0" distR="0">
            <wp:extent cx="1978660" cy="1323975"/>
            <wp:effectExtent l="0" t="0" r="2540" b="9525"/>
            <wp:docPr id="7" name="Imagem 7" descr="DSC06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5" descr="DSC06195"/>
                    <pic:cNvPicPr>
                      <a:picLocks noChangeAspect="1" noChangeArrowheads="1"/>
                    </pic:cNvPicPr>
                  </pic:nvPicPr>
                  <pic:blipFill>
                    <a:blip r:embed="rId8" cstate="print">
                      <a:extLst>
                        <a:ext uri="{28A0092B-C50C-407E-A947-70E740481C1C}">
                          <a14:useLocalDpi xmlns:a14="http://schemas.microsoft.com/office/drawing/2010/main" val="0"/>
                        </a:ext>
                      </a:extLst>
                    </a:blip>
                    <a:srcRect l="2777" t="11656"/>
                    <a:stretch>
                      <a:fillRect/>
                    </a:stretch>
                  </pic:blipFill>
                  <pic:spPr bwMode="auto">
                    <a:xfrm>
                      <a:off x="0" y="0"/>
                      <a:ext cx="1978660" cy="1323975"/>
                    </a:xfrm>
                    <a:prstGeom prst="rect">
                      <a:avLst/>
                    </a:prstGeom>
                    <a:noFill/>
                    <a:ln>
                      <a:noFill/>
                    </a:ln>
                  </pic:spPr>
                </pic:pic>
              </a:graphicData>
            </a:graphic>
          </wp:inline>
        </w:drawing>
      </w:r>
    </w:p>
    <w:p w:rsidR="00C16450" w:rsidRPr="00CE75E9" w:rsidRDefault="00C16450" w:rsidP="00C16450">
      <w:pPr>
        <w:pStyle w:val="Legenda"/>
        <w:spacing w:line="276" w:lineRule="auto"/>
        <w:rPr>
          <w:rFonts w:ascii="Times New Roman" w:hAnsi="Times New Roman"/>
          <w:b w:val="0"/>
        </w:rPr>
      </w:pPr>
      <w:bookmarkStart w:id="20" w:name="_Toc284516908"/>
      <w:r w:rsidRPr="00CE75E9">
        <w:rPr>
          <w:rFonts w:ascii="Times New Roman" w:hAnsi="Times New Roman"/>
          <w:b w:val="0"/>
        </w:rPr>
        <w:t>Fonte: Foto do arquivo do Laboratório de Farmacologia de Produtos Naturais – ICB/UFG.</w:t>
      </w:r>
      <w:bookmarkStart w:id="21" w:name="_Toc281140397"/>
      <w:bookmarkStart w:id="22" w:name="_Toc281169627"/>
      <w:bookmarkStart w:id="23" w:name="_Toc281170246"/>
      <w:bookmarkStart w:id="24" w:name="_Toc290564554"/>
      <w:bookmarkStart w:id="25" w:name="_Toc294810824"/>
      <w:bookmarkEnd w:id="20"/>
    </w:p>
    <w:p w:rsidR="00C16450" w:rsidRPr="001A3AB7" w:rsidRDefault="00C16450" w:rsidP="00C16450">
      <w:pPr>
        <w:pStyle w:val="Legenda"/>
        <w:spacing w:line="276" w:lineRule="auto"/>
        <w:ind w:firstLine="0"/>
        <w:rPr>
          <w:rFonts w:ascii="Times New Roman" w:hAnsi="Times New Roman"/>
          <w:b w:val="0"/>
          <w:sz w:val="24"/>
          <w:szCs w:val="24"/>
        </w:rPr>
      </w:pPr>
      <w:r w:rsidRPr="001A3AB7">
        <w:rPr>
          <w:rFonts w:ascii="Times New Roman" w:hAnsi="Times New Roman"/>
          <w:sz w:val="24"/>
          <w:szCs w:val="24"/>
        </w:rPr>
        <w:lastRenderedPageBreak/>
        <w:t xml:space="preserve">5.5.2 </w:t>
      </w:r>
      <w:r w:rsidRPr="001A3AB7">
        <w:rPr>
          <w:rFonts w:ascii="Times New Roman" w:eastAsia="Times New Roman" w:hAnsi="Times New Roman"/>
          <w:iCs/>
          <w:sz w:val="24"/>
          <w:szCs w:val="24"/>
        </w:rPr>
        <w:t>Labirinto em Cruz Elevado</w:t>
      </w:r>
      <w:bookmarkEnd w:id="21"/>
      <w:bookmarkEnd w:id="22"/>
      <w:bookmarkEnd w:id="23"/>
      <w:bookmarkEnd w:id="24"/>
      <w:bookmarkEnd w:id="25"/>
    </w:p>
    <w:p w:rsidR="00C16450" w:rsidRPr="001834EF" w:rsidRDefault="00C16450" w:rsidP="00C16450">
      <w:pPr>
        <w:spacing w:line="360" w:lineRule="auto"/>
        <w:ind w:firstLine="708"/>
        <w:jc w:val="both"/>
      </w:pPr>
      <w:r w:rsidRPr="001834EF">
        <w:t>O labirinto em cruz elevado consiste em uma plataforma com dois braços abertos (</w:t>
      </w:r>
      <w:smartTag w:uri="urn:schemas-microsoft-com:office:smarttags" w:element="metricconverter">
        <w:smartTagPr>
          <w:attr w:name="ProductID" w:val="30 cm"/>
        </w:smartTagPr>
        <w:r w:rsidRPr="001834EF">
          <w:t>30 cm</w:t>
        </w:r>
      </w:smartTag>
      <w:r w:rsidRPr="001834EF">
        <w:t xml:space="preserve"> de comprimento, </w:t>
      </w:r>
      <w:smartTag w:uri="urn:schemas-microsoft-com:office:smarttags" w:element="metricconverter">
        <w:smartTagPr>
          <w:attr w:name="ProductID" w:val="5 cm"/>
        </w:smartTagPr>
        <w:r w:rsidRPr="001834EF">
          <w:t>5 cm</w:t>
        </w:r>
      </w:smartTag>
      <w:r w:rsidRPr="001834EF">
        <w:t xml:space="preserve"> de largura, com uma proteção lateral de </w:t>
      </w:r>
      <w:smartTag w:uri="urn:schemas-microsoft-com:office:smarttags" w:element="metricconverter">
        <w:smartTagPr>
          <w:attr w:name="ProductID" w:val="0,5 cm"/>
        </w:smartTagPr>
        <w:r w:rsidRPr="001834EF">
          <w:t>0,5 cm</w:t>
        </w:r>
      </w:smartTag>
      <w:r w:rsidRPr="001834EF">
        <w:t>) perpendiculares a dois braços fechados (</w:t>
      </w:r>
      <w:smartTag w:uri="urn:schemas-microsoft-com:office:smarttags" w:element="metricconverter">
        <w:smartTagPr>
          <w:attr w:name="ProductID" w:val="30 cm"/>
        </w:smartTagPr>
        <w:r w:rsidRPr="001834EF">
          <w:t>30 cm</w:t>
        </w:r>
      </w:smartTag>
      <w:r w:rsidRPr="001834EF">
        <w:t xml:space="preserve"> de comprimento, </w:t>
      </w:r>
      <w:smartTag w:uri="urn:schemas-microsoft-com:office:smarttags" w:element="metricconverter">
        <w:smartTagPr>
          <w:attr w:name="ProductID" w:val="5 cm"/>
        </w:smartTagPr>
        <w:r w:rsidRPr="001834EF">
          <w:t>5 cm</w:t>
        </w:r>
      </w:smartTag>
      <w:r w:rsidRPr="001834EF">
        <w:t xml:space="preserve"> de largura, </w:t>
      </w:r>
      <w:smartTag w:uri="urn:schemas-microsoft-com:office:smarttags" w:element="metricconverter">
        <w:smartTagPr>
          <w:attr w:name="ProductID" w:val="25 cm"/>
        </w:smartTagPr>
        <w:r w:rsidRPr="001834EF">
          <w:t>25 cm</w:t>
        </w:r>
      </w:smartTag>
      <w:r w:rsidRPr="001834EF">
        <w:t xml:space="preserve"> de altura) formando uma cruz grega com uma plataforma central (5 x </w:t>
      </w:r>
      <w:smartTag w:uri="urn:schemas-microsoft-com:office:smarttags" w:element="metricconverter">
        <w:smartTagPr>
          <w:attr w:name="ProductID" w:val="5 cm"/>
        </w:smartTagPr>
        <w:r w:rsidRPr="001834EF">
          <w:t>5 cm</w:t>
        </w:r>
      </w:smartTag>
      <w:r w:rsidRPr="001834EF">
        <w:t xml:space="preserve">) conectando-os. O labirinto é elevado </w:t>
      </w:r>
      <w:smartTag w:uri="urn:schemas-microsoft-com:office:smarttags" w:element="metricconverter">
        <w:smartTagPr>
          <w:attr w:name="ProductID" w:val="45 cm"/>
        </w:smartTagPr>
        <w:r w:rsidRPr="001834EF">
          <w:t>45 cm</w:t>
        </w:r>
      </w:smartTag>
      <w:r w:rsidRPr="001834EF">
        <w:t xml:space="preserve"> do nível do chão (Figura </w:t>
      </w:r>
      <w:r>
        <w:t>5</w:t>
      </w:r>
      <w:r w:rsidRPr="001834EF">
        <w:t xml:space="preserve">). Os animais (n = 9 por grupo) </w:t>
      </w:r>
      <w:r>
        <w:t xml:space="preserve">serão </w:t>
      </w:r>
      <w:r w:rsidRPr="001834EF">
        <w:t xml:space="preserve">tratados pela via oral com a solução veículo 10 </w:t>
      </w:r>
      <w:proofErr w:type="spellStart"/>
      <w:r w:rsidRPr="001834EF">
        <w:t>mL</w:t>
      </w:r>
      <w:proofErr w:type="spellEnd"/>
      <w:r w:rsidRPr="001834EF">
        <w:t>/kg,</w:t>
      </w:r>
      <w:r>
        <w:t xml:space="preserve"> substância teste</w:t>
      </w:r>
      <w:r w:rsidRPr="001834EF">
        <w:t xml:space="preserve"> ou com </w:t>
      </w:r>
      <w:proofErr w:type="spellStart"/>
      <w:r w:rsidRPr="001834EF">
        <w:t>diazepam</w:t>
      </w:r>
      <w:proofErr w:type="spellEnd"/>
      <w:r w:rsidRPr="001834EF">
        <w:t xml:space="preserve"> 1 mg/kg. Após 60 min. dos tratamentos os animais </w:t>
      </w:r>
      <w:r>
        <w:t xml:space="preserve">serão </w:t>
      </w:r>
      <w:r w:rsidRPr="001834EF">
        <w:t xml:space="preserve">colocados individualmente na plataforma central e durante 5 min., sob luz vermelha, </w:t>
      </w:r>
      <w:r>
        <w:t>sendo</w:t>
      </w:r>
      <w:r w:rsidRPr="001834EF">
        <w:t xml:space="preserve"> registrados o número de entradas e o tempo de permanência nos braços abertos e fechados (L</w:t>
      </w:r>
      <w:r>
        <w:t>ISTER</w:t>
      </w:r>
      <w:r w:rsidRPr="001834EF">
        <w:t>, 19</w:t>
      </w:r>
      <w:r>
        <w:t>87</w:t>
      </w:r>
      <w:r w:rsidRPr="001834EF">
        <w:t xml:space="preserve">). Posteriormente o número de entradas e o tempo de permanência nos braços abertos </w:t>
      </w:r>
      <w:r>
        <w:t xml:space="preserve">serão </w:t>
      </w:r>
      <w:r w:rsidRPr="001834EF">
        <w:t>convertidos em percentual em relação ao total obtido:</w:t>
      </w:r>
    </w:p>
    <w:p w:rsidR="00C16450" w:rsidRPr="001834EF" w:rsidRDefault="00C16450" w:rsidP="00C16450">
      <w:pPr>
        <w:jc w:val="both"/>
      </w:pPr>
      <w:r>
        <w:rPr>
          <w:noProof/>
        </w:rPr>
        <w:drawing>
          <wp:inline distT="0" distB="0" distL="0" distR="0">
            <wp:extent cx="5608955" cy="600710"/>
            <wp:effectExtent l="0" t="0" r="0" b="889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8955" cy="600710"/>
                    </a:xfrm>
                    <a:prstGeom prst="rect">
                      <a:avLst/>
                    </a:prstGeom>
                    <a:noFill/>
                    <a:ln>
                      <a:noFill/>
                    </a:ln>
                  </pic:spPr>
                </pic:pic>
              </a:graphicData>
            </a:graphic>
          </wp:inline>
        </w:drawing>
      </w:r>
    </w:p>
    <w:p w:rsidR="00C16450" w:rsidRDefault="00C16450" w:rsidP="00C16450">
      <w:pPr>
        <w:jc w:val="center"/>
        <w:rPr>
          <w:noProof/>
        </w:rPr>
      </w:pPr>
      <w:r w:rsidRPr="00E53279">
        <w:rPr>
          <w:b/>
        </w:rPr>
        <w:t>Figura 5 – Labirinto</w:t>
      </w:r>
      <w:r w:rsidRPr="001834EF">
        <w:rPr>
          <w:b/>
        </w:rPr>
        <w:t xml:space="preserve"> em cruz elevado</w:t>
      </w:r>
    </w:p>
    <w:p w:rsidR="00C16450" w:rsidRPr="001834EF" w:rsidRDefault="00C16450" w:rsidP="00C16450">
      <w:pPr>
        <w:jc w:val="center"/>
      </w:pPr>
      <w:r>
        <w:rPr>
          <w:noProof/>
        </w:rPr>
        <w:drawing>
          <wp:inline distT="0" distB="0" distL="0" distR="0">
            <wp:extent cx="2715895" cy="2033270"/>
            <wp:effectExtent l="0" t="0" r="8255" b="5080"/>
            <wp:docPr id="5" name="Imagem 5" descr="DSC06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3" descr="DSC062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15895" cy="2033270"/>
                    </a:xfrm>
                    <a:prstGeom prst="rect">
                      <a:avLst/>
                    </a:prstGeom>
                    <a:noFill/>
                    <a:ln>
                      <a:noFill/>
                    </a:ln>
                  </pic:spPr>
                </pic:pic>
              </a:graphicData>
            </a:graphic>
          </wp:inline>
        </w:drawing>
      </w:r>
    </w:p>
    <w:p w:rsidR="00C16450" w:rsidRPr="00CE75E9" w:rsidRDefault="00C16450" w:rsidP="00C16450">
      <w:pPr>
        <w:pStyle w:val="Legenda"/>
        <w:spacing w:line="276" w:lineRule="auto"/>
        <w:ind w:firstLine="0"/>
        <w:rPr>
          <w:rFonts w:ascii="Times New Roman" w:hAnsi="Times New Roman"/>
          <w:b w:val="0"/>
        </w:rPr>
      </w:pPr>
      <w:bookmarkStart w:id="26" w:name="_Toc284516909"/>
      <w:r w:rsidRPr="00CE75E9">
        <w:rPr>
          <w:rFonts w:ascii="Times New Roman" w:hAnsi="Times New Roman"/>
          <w:b w:val="0"/>
        </w:rPr>
        <w:t>Fonte: Foto do arquivo do Laboratório de Farmacologia de Produtos Naturais – ICB/UFG.</w:t>
      </w:r>
      <w:bookmarkEnd w:id="26"/>
    </w:p>
    <w:p w:rsidR="00C16450" w:rsidRPr="00FB38D0" w:rsidRDefault="00C16450" w:rsidP="00C16450">
      <w:pPr>
        <w:rPr>
          <w:lang w:eastAsia="en-US"/>
        </w:rPr>
      </w:pPr>
    </w:p>
    <w:p w:rsidR="00C16450" w:rsidRPr="00FB38D0" w:rsidRDefault="00C16450" w:rsidP="00C16450">
      <w:pPr>
        <w:pStyle w:val="Ttulo4"/>
        <w:keepLines w:val="0"/>
        <w:numPr>
          <w:ilvl w:val="2"/>
          <w:numId w:val="10"/>
        </w:numPr>
        <w:spacing w:before="120" w:line="480" w:lineRule="auto"/>
        <w:jc w:val="both"/>
        <w:rPr>
          <w:rFonts w:ascii="Times New Roman" w:hAnsi="Times New Roman"/>
          <w:b w:val="0"/>
          <w:i w:val="0"/>
          <w:iCs w:val="0"/>
          <w:color w:val="auto"/>
          <w:sz w:val="24"/>
          <w:szCs w:val="24"/>
        </w:rPr>
      </w:pPr>
      <w:bookmarkStart w:id="27" w:name="_Toc281140398"/>
      <w:bookmarkStart w:id="28" w:name="_Toc281169628"/>
      <w:bookmarkStart w:id="29" w:name="_Toc281170247"/>
      <w:bookmarkStart w:id="30" w:name="_Toc290564555"/>
      <w:bookmarkStart w:id="31" w:name="_Toc294810825"/>
      <w:r w:rsidRPr="00FB38D0">
        <w:rPr>
          <w:rFonts w:ascii="Times New Roman" w:hAnsi="Times New Roman"/>
          <w:i w:val="0"/>
          <w:iCs w:val="0"/>
          <w:color w:val="auto"/>
          <w:sz w:val="24"/>
          <w:szCs w:val="24"/>
        </w:rPr>
        <w:t>Caixa Claro/Escuro</w:t>
      </w:r>
      <w:bookmarkEnd w:id="27"/>
      <w:bookmarkEnd w:id="28"/>
      <w:bookmarkEnd w:id="29"/>
      <w:bookmarkEnd w:id="30"/>
      <w:bookmarkEnd w:id="31"/>
    </w:p>
    <w:p w:rsidR="00C16450" w:rsidRDefault="00C16450" w:rsidP="00C16450">
      <w:pPr>
        <w:spacing w:line="360" w:lineRule="auto"/>
        <w:ind w:firstLine="708"/>
        <w:jc w:val="both"/>
      </w:pPr>
      <w:r w:rsidRPr="001834EF">
        <w:t>A caixa claro/escuro é composta por uma arena em acrílico dividida em dois compartimentos: um claro e um escuro, separados por uma placa com uma abertura localizada ao nível do chã</w:t>
      </w:r>
      <w:r>
        <w:t>o no centro da divisão (Figura 6</w:t>
      </w:r>
      <w:r w:rsidRPr="001834EF">
        <w:t xml:space="preserve">). </w:t>
      </w:r>
    </w:p>
    <w:p w:rsidR="00C16450" w:rsidRDefault="00C16450" w:rsidP="00C16450">
      <w:pPr>
        <w:spacing w:line="360" w:lineRule="auto"/>
        <w:ind w:firstLine="708"/>
        <w:jc w:val="both"/>
      </w:pPr>
      <w:r w:rsidRPr="001834EF">
        <w:lastRenderedPageBreak/>
        <w:t xml:space="preserve">Os animais (n = 9 por grupo) </w:t>
      </w:r>
      <w:r>
        <w:t xml:space="preserve">serão </w:t>
      </w:r>
      <w:r w:rsidRPr="001834EF">
        <w:t xml:space="preserve">tratados pela via oral com a solução veículo 10 </w:t>
      </w:r>
      <w:proofErr w:type="spellStart"/>
      <w:r w:rsidRPr="001834EF">
        <w:t>mL</w:t>
      </w:r>
      <w:proofErr w:type="spellEnd"/>
      <w:r w:rsidRPr="001834EF">
        <w:t>/kg,</w:t>
      </w:r>
      <w:r>
        <w:t xml:space="preserve"> substância teste</w:t>
      </w:r>
      <w:r w:rsidRPr="001834EF">
        <w:t xml:space="preserve"> ou com </w:t>
      </w:r>
      <w:proofErr w:type="spellStart"/>
      <w:r w:rsidRPr="001834EF">
        <w:t>diazepam</w:t>
      </w:r>
      <w:proofErr w:type="spellEnd"/>
      <w:r w:rsidRPr="001834EF">
        <w:t xml:space="preserve"> 1 mg/kg. Após 60 min</w:t>
      </w:r>
      <w:r>
        <w:t>utos</w:t>
      </w:r>
      <w:r w:rsidRPr="001834EF">
        <w:t xml:space="preserve"> dos tratamentos</w:t>
      </w:r>
      <w:r>
        <w:t>,</w:t>
      </w:r>
      <w:r w:rsidRPr="001834EF">
        <w:t xml:space="preserve"> os animais </w:t>
      </w:r>
      <w:r>
        <w:t>serão</w:t>
      </w:r>
      <w:r w:rsidRPr="001834EF">
        <w:t xml:space="preserve"> colocados individualmente no centro do compartimento claro com o focinho voltado para a abertura que dá acesso ao compartimento escuro, e durante 5 min. </w:t>
      </w:r>
      <w:r>
        <w:t>serão</w:t>
      </w:r>
      <w:r w:rsidRPr="001834EF">
        <w:t xml:space="preserve"> registrados o número de transições, com as quatro patas, entre os dois compartimentos e o tempo total de permanência no compartimento claro (C</w:t>
      </w:r>
      <w:r>
        <w:t>RAWLEY &amp; GOODWIN</w:t>
      </w:r>
      <w:r w:rsidRPr="001834EF">
        <w:t>, 1980).</w:t>
      </w:r>
    </w:p>
    <w:p w:rsidR="00C16450" w:rsidRDefault="00C16450" w:rsidP="00C16450">
      <w:pPr>
        <w:spacing w:line="360" w:lineRule="auto"/>
        <w:ind w:firstLine="708"/>
        <w:jc w:val="both"/>
      </w:pPr>
    </w:p>
    <w:p w:rsidR="00C16450" w:rsidRPr="00CF4DB3" w:rsidRDefault="00C16450" w:rsidP="00C16450">
      <w:pPr>
        <w:spacing w:line="360" w:lineRule="auto"/>
        <w:ind w:firstLine="708"/>
        <w:jc w:val="both"/>
      </w:pPr>
      <w:r w:rsidRPr="00CF4DB3">
        <w:t xml:space="preserve">        </w:t>
      </w:r>
      <w:r>
        <w:t xml:space="preserve">                          </w:t>
      </w:r>
      <w:r w:rsidRPr="00CF4DB3">
        <w:t xml:space="preserve">Figura 6 </w:t>
      </w:r>
      <w:r w:rsidRPr="00CF4DB3">
        <w:rPr>
          <w:b/>
        </w:rPr>
        <w:t>– Caixa claro/escuro</w:t>
      </w:r>
    </w:p>
    <w:p w:rsidR="00C16450" w:rsidRPr="001834EF" w:rsidRDefault="00C16450" w:rsidP="00C16450">
      <w:pPr>
        <w:jc w:val="center"/>
      </w:pPr>
      <w:r>
        <w:rPr>
          <w:noProof/>
        </w:rPr>
        <w:drawing>
          <wp:inline distT="0" distB="0" distL="0" distR="0">
            <wp:extent cx="1910715" cy="1351280"/>
            <wp:effectExtent l="0" t="0" r="0" b="1270"/>
            <wp:docPr id="4" name="Imagem 4" descr="DSC06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2" descr="DSC0620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10715" cy="1351280"/>
                    </a:xfrm>
                    <a:prstGeom prst="rect">
                      <a:avLst/>
                    </a:prstGeom>
                    <a:noFill/>
                    <a:ln>
                      <a:noFill/>
                    </a:ln>
                  </pic:spPr>
                </pic:pic>
              </a:graphicData>
            </a:graphic>
          </wp:inline>
        </w:drawing>
      </w:r>
    </w:p>
    <w:p w:rsidR="00C16450" w:rsidRDefault="00C16450" w:rsidP="00C16450">
      <w:pPr>
        <w:pStyle w:val="Legenda"/>
        <w:spacing w:line="276" w:lineRule="auto"/>
        <w:rPr>
          <w:rFonts w:ascii="Times New Roman" w:hAnsi="Times New Roman"/>
          <w:b w:val="0"/>
        </w:rPr>
      </w:pPr>
      <w:bookmarkStart w:id="32" w:name="_Toc284516910"/>
    </w:p>
    <w:p w:rsidR="00C16450" w:rsidRPr="00CF4DB3" w:rsidRDefault="00C16450" w:rsidP="00C16450">
      <w:pPr>
        <w:pStyle w:val="Legenda"/>
        <w:spacing w:line="276" w:lineRule="auto"/>
        <w:rPr>
          <w:rFonts w:ascii="Times New Roman" w:hAnsi="Times New Roman"/>
          <w:b w:val="0"/>
        </w:rPr>
      </w:pPr>
      <w:r w:rsidRPr="00CF4DB3">
        <w:rPr>
          <w:rFonts w:ascii="Times New Roman" w:hAnsi="Times New Roman"/>
          <w:b w:val="0"/>
        </w:rPr>
        <w:t>Fonte: Foto do arquivo do Laboratório de Farmacologia de Produtos Naturais – ICB/UFG.</w:t>
      </w:r>
      <w:bookmarkEnd w:id="32"/>
    </w:p>
    <w:p w:rsidR="00C16450" w:rsidRPr="001834EF" w:rsidRDefault="00C16450" w:rsidP="00C16450">
      <w:pPr>
        <w:jc w:val="both"/>
      </w:pPr>
    </w:p>
    <w:p w:rsidR="00C16450" w:rsidRPr="001834EF" w:rsidRDefault="00C16450" w:rsidP="00C16450">
      <w:pPr>
        <w:spacing w:line="360" w:lineRule="auto"/>
        <w:jc w:val="both"/>
        <w:rPr>
          <w:b/>
          <w:bCs/>
        </w:rPr>
      </w:pPr>
      <w:r>
        <w:rPr>
          <w:b/>
          <w:bCs/>
        </w:rPr>
        <w:t>5.6</w:t>
      </w:r>
      <w:r w:rsidRPr="001834EF">
        <w:rPr>
          <w:b/>
          <w:bCs/>
        </w:rPr>
        <w:t xml:space="preserve">. Avaliação da atividade </w:t>
      </w:r>
      <w:proofErr w:type="spellStart"/>
      <w:r w:rsidRPr="001834EF">
        <w:rPr>
          <w:b/>
          <w:bCs/>
        </w:rPr>
        <w:t>gastroprotetora</w:t>
      </w:r>
      <w:proofErr w:type="spellEnd"/>
      <w:r w:rsidRPr="001834EF">
        <w:rPr>
          <w:b/>
          <w:bCs/>
        </w:rPr>
        <w:t xml:space="preserve"> no modelo de lesões gástricas induzidas:</w:t>
      </w:r>
    </w:p>
    <w:p w:rsidR="00C16450" w:rsidRPr="001834EF" w:rsidRDefault="00C16450" w:rsidP="00C16450">
      <w:pPr>
        <w:spacing w:line="360" w:lineRule="auto"/>
        <w:jc w:val="both"/>
        <w:rPr>
          <w:b/>
          <w:bCs/>
        </w:rPr>
      </w:pPr>
      <w:r>
        <w:rPr>
          <w:b/>
          <w:bCs/>
        </w:rPr>
        <w:t>5</w:t>
      </w:r>
      <w:r w:rsidRPr="001834EF">
        <w:rPr>
          <w:b/>
          <w:bCs/>
        </w:rPr>
        <w:t>.</w:t>
      </w:r>
      <w:r>
        <w:rPr>
          <w:b/>
          <w:bCs/>
        </w:rPr>
        <w:t>6</w:t>
      </w:r>
      <w:r w:rsidRPr="001834EF">
        <w:rPr>
          <w:b/>
          <w:bCs/>
        </w:rPr>
        <w:t>.1. Lesões gástricas induzidas por indometacina:</w:t>
      </w:r>
    </w:p>
    <w:p w:rsidR="00C16450" w:rsidRDefault="00C16450" w:rsidP="00C16450">
      <w:pPr>
        <w:spacing w:line="360" w:lineRule="auto"/>
        <w:ind w:firstLine="720"/>
        <w:jc w:val="both"/>
      </w:pPr>
      <w:r>
        <w:t>Será</w:t>
      </w:r>
      <w:r w:rsidRPr="001834EF">
        <w:t xml:space="preserve"> administrado por via oral (</w:t>
      </w:r>
      <w:proofErr w:type="spellStart"/>
      <w:r w:rsidRPr="001834EF">
        <w:t>vo</w:t>
      </w:r>
      <w:proofErr w:type="spellEnd"/>
      <w:r w:rsidRPr="001834EF">
        <w:t xml:space="preserve">), em diferentes grupos de camundongos (n=8) em jejum de sólidos por 16 horas com acesso livre a água contendo 5% de glicose, o veículo 10 </w:t>
      </w:r>
      <w:proofErr w:type="spellStart"/>
      <w:r w:rsidRPr="001834EF">
        <w:t>mL</w:t>
      </w:r>
      <w:proofErr w:type="spellEnd"/>
      <w:r w:rsidRPr="001834EF">
        <w:t xml:space="preserve">/kg, </w:t>
      </w:r>
      <w:r w:rsidRPr="001834EF">
        <w:rPr>
          <w:bCs/>
        </w:rPr>
        <w:t>substância teste</w:t>
      </w:r>
      <w:r w:rsidRPr="001834EF">
        <w:t xml:space="preserve"> ou </w:t>
      </w:r>
      <w:proofErr w:type="spellStart"/>
      <w:r w:rsidRPr="001834EF">
        <w:t>ranitidina</w:t>
      </w:r>
      <w:proofErr w:type="spellEnd"/>
      <w:r w:rsidRPr="001834EF">
        <w:t xml:space="preserve"> 50 mg/kg. Após uma hora </w:t>
      </w:r>
      <w:r>
        <w:t xml:space="preserve">será </w:t>
      </w:r>
      <w:r w:rsidRPr="001834EF">
        <w:t xml:space="preserve">administrado </w:t>
      </w:r>
      <w:r>
        <w:t xml:space="preserve">via subcutânea </w:t>
      </w:r>
      <w:r w:rsidRPr="001834EF">
        <w:t>(</w:t>
      </w:r>
      <w:proofErr w:type="spellStart"/>
      <w:r w:rsidRPr="001834EF">
        <w:t>sc</w:t>
      </w:r>
      <w:proofErr w:type="spellEnd"/>
      <w:r w:rsidRPr="001834EF">
        <w:t xml:space="preserve">) a indometacina 30 mg/kg. Após três horas da administração do agente lesivo, </w:t>
      </w:r>
      <w:r>
        <w:t xml:space="preserve">serão </w:t>
      </w:r>
      <w:r w:rsidRPr="001834EF">
        <w:t>repeti</w:t>
      </w:r>
      <w:r>
        <w:t xml:space="preserve">dos </w:t>
      </w:r>
      <w:r w:rsidRPr="001834EF">
        <w:t xml:space="preserve">todos os tratamentos. Seis horas após a administração da indometacina, os animais </w:t>
      </w:r>
      <w:r>
        <w:t xml:space="preserve">serão </w:t>
      </w:r>
      <w:r w:rsidRPr="001834EF">
        <w:t xml:space="preserve">submetidos à </w:t>
      </w:r>
      <w:proofErr w:type="spellStart"/>
      <w:r w:rsidRPr="001834EF">
        <w:t>eutanasia</w:t>
      </w:r>
      <w:proofErr w:type="spellEnd"/>
      <w:r w:rsidRPr="001834EF">
        <w:t xml:space="preserve"> em câmara de CO</w:t>
      </w:r>
      <w:r w:rsidRPr="001834EF">
        <w:rPr>
          <w:vertAlign w:val="subscript"/>
        </w:rPr>
        <w:t>2</w:t>
      </w:r>
      <w:r w:rsidRPr="001834EF">
        <w:t xml:space="preserve">. O abdômen </w:t>
      </w:r>
      <w:r>
        <w:t>será</w:t>
      </w:r>
      <w:r w:rsidRPr="001834EF">
        <w:t xml:space="preserve"> aberto, o estômago localizado, removido, lavado externamente e aberto ao longo da pequena curvatura. O conteúdo gástrico </w:t>
      </w:r>
      <w:r>
        <w:t>será</w:t>
      </w:r>
      <w:r w:rsidRPr="001834EF">
        <w:t xml:space="preserve"> desprezado e a mucosa lavada delicadamente com salina. Os estômagos </w:t>
      </w:r>
      <w:r>
        <w:t>serão</w:t>
      </w:r>
      <w:r w:rsidRPr="001834EF">
        <w:t xml:space="preserve"> mantidos em béquer com salina gelada até a inspeção em estereoscópico. O índice de lesões </w:t>
      </w:r>
      <w:r>
        <w:t>será</w:t>
      </w:r>
      <w:r w:rsidRPr="001834EF">
        <w:t xml:space="preserve"> determinado segundo protocolo pré-estabelecido (Quadro </w:t>
      </w:r>
      <w:r>
        <w:t>1</w:t>
      </w:r>
      <w:r w:rsidRPr="001834EF">
        <w:t xml:space="preserve">) adaptado da tabela proposta por Macaúbas et al. 1988. </w:t>
      </w:r>
    </w:p>
    <w:p w:rsidR="00C16450" w:rsidRPr="001834EF" w:rsidRDefault="00C16450" w:rsidP="00C16450">
      <w:pPr>
        <w:spacing w:line="360" w:lineRule="auto"/>
        <w:ind w:firstLine="720"/>
        <w:jc w:val="both"/>
      </w:pPr>
      <w:r w:rsidRPr="001834EF">
        <w:rPr>
          <w:b/>
        </w:rPr>
        <w:lastRenderedPageBreak/>
        <w:t xml:space="preserve">Quadro </w:t>
      </w:r>
      <w:r>
        <w:rPr>
          <w:b/>
        </w:rPr>
        <w:t>1</w:t>
      </w:r>
      <w:r w:rsidRPr="001834EF">
        <w:t xml:space="preserve">: Ficha de avaliação e pontuação das lesões gástricas adaptado da proposta descrita por Macaúbas et al.(1988). </w:t>
      </w:r>
    </w:p>
    <w:p w:rsidR="00C16450" w:rsidRPr="001834EF" w:rsidRDefault="00C16450" w:rsidP="00C16450">
      <w:pPr>
        <w:autoSpaceDE w:val="0"/>
        <w:autoSpaceDN w:val="0"/>
        <w:adjustRightInd w:val="0"/>
        <w:spacing w:line="360" w:lineRule="auto"/>
        <w:ind w:firstLine="709"/>
        <w:jc w:val="both"/>
        <w:rPr>
          <w:b/>
        </w:rPr>
      </w:pPr>
      <w:r>
        <w:rPr>
          <w:noProof/>
        </w:rPr>
        <w:drawing>
          <wp:inline distT="0" distB="0" distL="0" distR="0">
            <wp:extent cx="3739515" cy="376682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39515" cy="3766820"/>
                    </a:xfrm>
                    <a:prstGeom prst="rect">
                      <a:avLst/>
                    </a:prstGeom>
                    <a:noFill/>
                    <a:ln>
                      <a:noFill/>
                    </a:ln>
                  </pic:spPr>
                </pic:pic>
              </a:graphicData>
            </a:graphic>
          </wp:inline>
        </w:drawing>
      </w:r>
    </w:p>
    <w:p w:rsidR="00C16450" w:rsidRDefault="00C16450" w:rsidP="00C16450">
      <w:pPr>
        <w:tabs>
          <w:tab w:val="num" w:pos="720"/>
        </w:tabs>
        <w:spacing w:line="360" w:lineRule="auto"/>
        <w:jc w:val="both"/>
        <w:rPr>
          <w:b/>
        </w:rPr>
      </w:pPr>
    </w:p>
    <w:p w:rsidR="00C16450" w:rsidRPr="001834EF" w:rsidRDefault="00C16450" w:rsidP="00C16450">
      <w:pPr>
        <w:tabs>
          <w:tab w:val="num" w:pos="720"/>
        </w:tabs>
        <w:spacing w:line="360" w:lineRule="auto"/>
        <w:jc w:val="both"/>
      </w:pPr>
      <w:r>
        <w:rPr>
          <w:b/>
        </w:rPr>
        <w:t>5</w:t>
      </w:r>
      <w:r w:rsidRPr="001834EF">
        <w:rPr>
          <w:b/>
        </w:rPr>
        <w:t>.</w:t>
      </w:r>
      <w:r>
        <w:rPr>
          <w:b/>
        </w:rPr>
        <w:t>6.2</w:t>
      </w:r>
      <w:r w:rsidRPr="001834EF">
        <w:t xml:space="preserve"> </w:t>
      </w:r>
      <w:r w:rsidRPr="001834EF">
        <w:rPr>
          <w:b/>
          <w:bCs/>
        </w:rPr>
        <w:t>Lesões gástricas induzidas por etanol 75%</w:t>
      </w:r>
      <w:r w:rsidRPr="001834EF">
        <w:t>:</w:t>
      </w:r>
    </w:p>
    <w:p w:rsidR="00C16450" w:rsidRDefault="00C16450" w:rsidP="00C16450">
      <w:pPr>
        <w:tabs>
          <w:tab w:val="num" w:pos="720"/>
        </w:tabs>
        <w:spacing w:line="360" w:lineRule="auto"/>
        <w:jc w:val="both"/>
      </w:pPr>
      <w:r w:rsidRPr="001834EF">
        <w:tab/>
      </w:r>
      <w:r>
        <w:t>Será</w:t>
      </w:r>
      <w:r w:rsidRPr="001834EF">
        <w:t xml:space="preserve"> administrado por via oral em diferentes grupos de camundongos (n= 6 e 8) em jejum de 16 horas com acesso livre a água contendo 5% de glicose, veículo 10mL/kg, </w:t>
      </w:r>
      <w:r w:rsidRPr="001834EF">
        <w:rPr>
          <w:bCs/>
        </w:rPr>
        <w:t>substância teste</w:t>
      </w:r>
      <w:r w:rsidRPr="001834EF">
        <w:t xml:space="preserve"> ou </w:t>
      </w:r>
      <w:proofErr w:type="spellStart"/>
      <w:r w:rsidRPr="001834EF">
        <w:t>ranitidina</w:t>
      </w:r>
      <w:proofErr w:type="spellEnd"/>
      <w:r w:rsidRPr="001834EF">
        <w:t xml:space="preserve"> 50 mg/kg. Após uma hora dos tratamentos, </w:t>
      </w:r>
      <w:r>
        <w:t xml:space="preserve">será </w:t>
      </w:r>
      <w:r w:rsidRPr="001834EF">
        <w:t xml:space="preserve">administrado o agente lesivo (etanol 75%, 10 </w:t>
      </w:r>
      <w:proofErr w:type="spellStart"/>
      <w:r w:rsidRPr="001834EF">
        <w:t>mL</w:t>
      </w:r>
      <w:proofErr w:type="spellEnd"/>
      <w:r w:rsidRPr="001834EF">
        <w:t xml:space="preserve">/kg, </w:t>
      </w:r>
      <w:proofErr w:type="spellStart"/>
      <w:r w:rsidRPr="001834EF">
        <w:t>v.o</w:t>
      </w:r>
      <w:proofErr w:type="spellEnd"/>
      <w:r w:rsidRPr="001834EF">
        <w:t xml:space="preserve">.). Trinta minutos após a administração do etanol os animais </w:t>
      </w:r>
      <w:r>
        <w:t xml:space="preserve">serão </w:t>
      </w:r>
      <w:proofErr w:type="spellStart"/>
      <w:r w:rsidRPr="001834EF">
        <w:t>eutanasiados</w:t>
      </w:r>
      <w:proofErr w:type="spellEnd"/>
      <w:r w:rsidRPr="001834EF">
        <w:t xml:space="preserve"> em câmara de CO</w:t>
      </w:r>
      <w:r w:rsidRPr="001834EF">
        <w:rPr>
          <w:vertAlign w:val="subscript"/>
        </w:rPr>
        <w:t>2</w:t>
      </w:r>
      <w:r w:rsidRPr="001834EF">
        <w:t xml:space="preserve">. O abdômen aberto, o estômago </w:t>
      </w:r>
      <w:r>
        <w:t xml:space="preserve">será </w:t>
      </w:r>
      <w:r w:rsidRPr="001834EF">
        <w:t xml:space="preserve">localizado, removido, lavado externamente e aberto ao longo da pequena curvatura. O conteúdo gástrico </w:t>
      </w:r>
      <w:r>
        <w:t xml:space="preserve">será </w:t>
      </w:r>
      <w:r w:rsidRPr="001834EF">
        <w:t xml:space="preserve">desprezado e lavado delicadamente a mucosa com salina. Os estômagos </w:t>
      </w:r>
      <w:r>
        <w:t xml:space="preserve">serão </w:t>
      </w:r>
      <w:r w:rsidRPr="001834EF">
        <w:t xml:space="preserve">mantidos em béquer com salina gelada até a inspeção em estereoscópio. </w:t>
      </w:r>
    </w:p>
    <w:p w:rsidR="00C16450" w:rsidRPr="001834EF" w:rsidRDefault="00C16450" w:rsidP="00C16450">
      <w:pPr>
        <w:tabs>
          <w:tab w:val="num" w:pos="720"/>
        </w:tabs>
        <w:spacing w:line="360" w:lineRule="auto"/>
        <w:jc w:val="both"/>
      </w:pPr>
      <w:r>
        <w:tab/>
      </w:r>
      <w:r w:rsidRPr="001834EF">
        <w:t xml:space="preserve">Neste procedimento, os estômagos </w:t>
      </w:r>
      <w:r>
        <w:t xml:space="preserve">serão </w:t>
      </w:r>
      <w:r w:rsidRPr="001834EF">
        <w:t xml:space="preserve">fotografados e a avaliação das lesões feita através de um software, com a medição da área total dos estômagos e da área ulcerada. A área ulcerada </w:t>
      </w:r>
      <w:r>
        <w:t xml:space="preserve">será </w:t>
      </w:r>
      <w:r w:rsidRPr="001834EF">
        <w:t xml:space="preserve">expressa em percentagem. </w:t>
      </w:r>
    </w:p>
    <w:p w:rsidR="00C16450" w:rsidRPr="001834EF" w:rsidRDefault="00C16450" w:rsidP="00C16450">
      <w:pPr>
        <w:spacing w:line="360" w:lineRule="auto"/>
        <w:ind w:right="-285"/>
        <w:jc w:val="both"/>
        <w:rPr>
          <w:b/>
          <w:bCs/>
        </w:rPr>
      </w:pPr>
      <w:r>
        <w:rPr>
          <w:b/>
          <w:bCs/>
        </w:rPr>
        <w:lastRenderedPageBreak/>
        <w:t>5</w:t>
      </w:r>
      <w:r w:rsidRPr="001834EF">
        <w:rPr>
          <w:b/>
          <w:bCs/>
        </w:rPr>
        <w:t>.</w:t>
      </w:r>
      <w:r>
        <w:rPr>
          <w:b/>
          <w:bCs/>
        </w:rPr>
        <w:t xml:space="preserve">6.3 </w:t>
      </w:r>
      <w:r w:rsidRPr="001834EF">
        <w:rPr>
          <w:b/>
          <w:bCs/>
        </w:rPr>
        <w:t>Quantificação do muco gástrico:</w:t>
      </w:r>
    </w:p>
    <w:p w:rsidR="00C16450" w:rsidRPr="001834EF" w:rsidRDefault="00C16450" w:rsidP="00C16450">
      <w:pPr>
        <w:spacing w:line="360" w:lineRule="auto"/>
        <w:ind w:right="-285" w:firstLine="708"/>
        <w:jc w:val="both"/>
      </w:pPr>
      <w:r w:rsidRPr="001834EF">
        <w:t xml:space="preserve">Após a avaliação das lesões induzidas por etanol 75%, o fundo e o antro do estômago </w:t>
      </w:r>
      <w:r>
        <w:t xml:space="preserve">serão </w:t>
      </w:r>
      <w:r w:rsidRPr="001834EF">
        <w:t xml:space="preserve">retirados e a parte glandular dividida em duas. Uma parte da mucosa gástrica (com peso exato determinado) </w:t>
      </w:r>
      <w:r>
        <w:t>será</w:t>
      </w:r>
      <w:r w:rsidRPr="001834EF">
        <w:t xml:space="preserve"> incubada em 10 </w:t>
      </w:r>
      <w:proofErr w:type="spellStart"/>
      <w:r w:rsidRPr="001834EF">
        <w:t>mL</w:t>
      </w:r>
      <w:proofErr w:type="spellEnd"/>
      <w:r w:rsidRPr="001834EF">
        <w:t xml:space="preserve"> de solução de </w:t>
      </w:r>
      <w:proofErr w:type="spellStart"/>
      <w:r w:rsidRPr="001834EF">
        <w:t>Alcian</w:t>
      </w:r>
      <w:proofErr w:type="spellEnd"/>
      <w:r w:rsidRPr="001834EF">
        <w:t xml:space="preserve"> Blue 0,1%, onde permanece</w:t>
      </w:r>
      <w:r>
        <w:t>rá</w:t>
      </w:r>
      <w:r w:rsidRPr="001834EF">
        <w:t xml:space="preserve"> corando por 2 horas. O excesso de </w:t>
      </w:r>
      <w:proofErr w:type="spellStart"/>
      <w:r w:rsidRPr="001834EF">
        <w:t>Alcian</w:t>
      </w:r>
      <w:proofErr w:type="spellEnd"/>
      <w:r w:rsidRPr="001834EF">
        <w:t xml:space="preserve"> Blue </w:t>
      </w:r>
      <w:r>
        <w:t>será</w:t>
      </w:r>
      <w:r w:rsidRPr="001834EF">
        <w:t xml:space="preserve"> removido com sacarose 0,25 mol/L (</w:t>
      </w:r>
      <w:r>
        <w:t>serão</w:t>
      </w:r>
      <w:r w:rsidRPr="001834EF">
        <w:t xml:space="preserve"> realizadas duas lavagens sucessivas, a primeira por 15 minutos e a segunda durante 45 minutos). O corante complexado com o muco da parede glandular </w:t>
      </w:r>
      <w:r>
        <w:t>será</w:t>
      </w:r>
      <w:r w:rsidRPr="001834EF">
        <w:t xml:space="preserve"> extraído com 5 </w:t>
      </w:r>
      <w:proofErr w:type="spellStart"/>
      <w:r w:rsidRPr="001834EF">
        <w:t>mL</w:t>
      </w:r>
      <w:proofErr w:type="spellEnd"/>
      <w:r w:rsidRPr="001834EF">
        <w:t xml:space="preserve"> de cloreto de magnésio (0,5 mol/L), agitando-se intermitentemente cada segmento por 1 minuto a cada 30 minutos durante 2 horas. </w:t>
      </w:r>
      <w:r>
        <w:t>Deverá ser misturado</w:t>
      </w:r>
      <w:r w:rsidRPr="001834EF">
        <w:t xml:space="preserve"> 4mL da solução sobrenadante azul obtida com 4 </w:t>
      </w:r>
      <w:proofErr w:type="spellStart"/>
      <w:r w:rsidRPr="001834EF">
        <w:t>mL</w:t>
      </w:r>
      <w:proofErr w:type="spellEnd"/>
      <w:r w:rsidRPr="001834EF">
        <w:t xml:space="preserve"> de éter etílico e agit</w:t>
      </w:r>
      <w:r>
        <w:t xml:space="preserve">ado </w:t>
      </w:r>
      <w:r w:rsidRPr="001834EF">
        <w:t xml:space="preserve">vigorosamente até a formar uma emulsão. </w:t>
      </w:r>
      <w:r>
        <w:t>A seguir, será c</w:t>
      </w:r>
      <w:r w:rsidRPr="001834EF">
        <w:t>entrifug</w:t>
      </w:r>
      <w:r>
        <w:t xml:space="preserve">ado </w:t>
      </w:r>
      <w:r w:rsidRPr="001834EF">
        <w:t xml:space="preserve">a 3600 rpm </w:t>
      </w:r>
      <w:r>
        <w:t xml:space="preserve">por </w:t>
      </w:r>
      <w:r w:rsidRPr="001834EF">
        <w:t xml:space="preserve">10 minutos para separar a fase aquosa, descartando o resíduo. A concentração de </w:t>
      </w:r>
      <w:proofErr w:type="spellStart"/>
      <w:r w:rsidRPr="001834EF">
        <w:t>Alcian</w:t>
      </w:r>
      <w:proofErr w:type="spellEnd"/>
      <w:r w:rsidRPr="001834EF">
        <w:t xml:space="preserve"> Blue nas amostras </w:t>
      </w:r>
      <w:r>
        <w:t xml:space="preserve">será </w:t>
      </w:r>
      <w:r w:rsidRPr="001834EF">
        <w:t xml:space="preserve">determinada por leitura espectrofotométrica a 598 </w:t>
      </w:r>
      <w:proofErr w:type="spellStart"/>
      <w:r w:rsidRPr="001834EF">
        <w:t>nm</w:t>
      </w:r>
      <w:proofErr w:type="spellEnd"/>
      <w:r w:rsidRPr="001834EF">
        <w:t>.</w:t>
      </w:r>
      <w:r>
        <w:t xml:space="preserve"> </w:t>
      </w:r>
      <w:r w:rsidRPr="001834EF">
        <w:t xml:space="preserve">A concentração de </w:t>
      </w:r>
      <w:proofErr w:type="spellStart"/>
      <w:r w:rsidRPr="001834EF">
        <w:t>Alcian</w:t>
      </w:r>
      <w:proofErr w:type="spellEnd"/>
      <w:r w:rsidRPr="001834EF">
        <w:t xml:space="preserve"> Blue ligado ao muco </w:t>
      </w:r>
      <w:r>
        <w:t>será</w:t>
      </w:r>
      <w:r w:rsidRPr="001834EF">
        <w:t xml:space="preserve"> determinada por interpolação na curva padrão do corante e expressa em </w:t>
      </w:r>
      <w:proofErr w:type="spellStart"/>
      <w:r w:rsidRPr="001834EF">
        <w:t>μg</w:t>
      </w:r>
      <w:proofErr w:type="spellEnd"/>
      <w:r w:rsidRPr="001834EF">
        <w:t xml:space="preserve"> de </w:t>
      </w:r>
      <w:proofErr w:type="spellStart"/>
      <w:r w:rsidRPr="001834EF">
        <w:t>Alcian</w:t>
      </w:r>
      <w:proofErr w:type="spellEnd"/>
      <w:r w:rsidRPr="001834EF">
        <w:t xml:space="preserve"> Blue/</w:t>
      </w:r>
      <w:proofErr w:type="spellStart"/>
      <w:r w:rsidRPr="001834EF">
        <w:t>mL</w:t>
      </w:r>
      <w:proofErr w:type="spellEnd"/>
      <w:r w:rsidRPr="001834EF">
        <w:t>/g de tecido.</w:t>
      </w:r>
    </w:p>
    <w:p w:rsidR="00C16450" w:rsidRDefault="00C16450" w:rsidP="00C16450">
      <w:pPr>
        <w:autoSpaceDE w:val="0"/>
        <w:autoSpaceDN w:val="0"/>
        <w:adjustRightInd w:val="0"/>
        <w:spacing w:line="360" w:lineRule="auto"/>
        <w:jc w:val="both"/>
        <w:rPr>
          <w:b/>
        </w:rPr>
      </w:pPr>
    </w:p>
    <w:p w:rsidR="00C16450" w:rsidRPr="001834EF" w:rsidRDefault="00C16450" w:rsidP="00C16450">
      <w:pPr>
        <w:autoSpaceDE w:val="0"/>
        <w:autoSpaceDN w:val="0"/>
        <w:adjustRightInd w:val="0"/>
        <w:spacing w:line="360" w:lineRule="auto"/>
        <w:jc w:val="both"/>
        <w:rPr>
          <w:b/>
          <w:bCs/>
        </w:rPr>
      </w:pPr>
      <w:r>
        <w:rPr>
          <w:b/>
        </w:rPr>
        <w:t>5.6</w:t>
      </w:r>
      <w:r w:rsidRPr="001834EF">
        <w:rPr>
          <w:b/>
        </w:rPr>
        <w:t>.</w:t>
      </w:r>
      <w:r>
        <w:rPr>
          <w:b/>
        </w:rPr>
        <w:t>4</w:t>
      </w:r>
      <w:r w:rsidRPr="001834EF">
        <w:rPr>
          <w:b/>
        </w:rPr>
        <w:t xml:space="preserve"> </w:t>
      </w:r>
      <w:r w:rsidRPr="001834EF">
        <w:rPr>
          <w:b/>
          <w:bCs/>
        </w:rPr>
        <w:t xml:space="preserve">Determinação do papel dos </w:t>
      </w:r>
      <w:proofErr w:type="spellStart"/>
      <w:r w:rsidRPr="001834EF">
        <w:rPr>
          <w:b/>
          <w:bCs/>
        </w:rPr>
        <w:t>recepotes</w:t>
      </w:r>
      <w:proofErr w:type="spellEnd"/>
      <w:r w:rsidRPr="001834EF">
        <w:rPr>
          <w:b/>
          <w:bCs/>
        </w:rPr>
        <w:t xml:space="preserve"> adrenérgicos alfa 2 (α-</w:t>
      </w:r>
      <w:r w:rsidRPr="001834EF">
        <w:rPr>
          <w:b/>
          <w:bCs/>
          <w:vertAlign w:val="subscript"/>
        </w:rPr>
        <w:t>2</w:t>
      </w:r>
      <w:r w:rsidRPr="001834EF">
        <w:rPr>
          <w:b/>
          <w:bCs/>
        </w:rPr>
        <w:t xml:space="preserve">) na </w:t>
      </w:r>
      <w:proofErr w:type="spellStart"/>
      <w:r w:rsidRPr="001834EF">
        <w:rPr>
          <w:b/>
          <w:bCs/>
        </w:rPr>
        <w:t>gastroproteção</w:t>
      </w:r>
      <w:proofErr w:type="spellEnd"/>
      <w:r w:rsidRPr="001834EF">
        <w:rPr>
          <w:b/>
          <w:bCs/>
        </w:rPr>
        <w:t>:</w:t>
      </w:r>
    </w:p>
    <w:p w:rsidR="00C16450" w:rsidRDefault="00C16450" w:rsidP="00C16450">
      <w:pPr>
        <w:autoSpaceDE w:val="0"/>
        <w:autoSpaceDN w:val="0"/>
        <w:adjustRightInd w:val="0"/>
        <w:spacing w:line="360" w:lineRule="auto"/>
        <w:jc w:val="both"/>
      </w:pPr>
      <w:r w:rsidRPr="001834EF">
        <w:tab/>
      </w:r>
      <w:r>
        <w:t>Um g</w:t>
      </w:r>
      <w:r w:rsidRPr="001834EF">
        <w:t xml:space="preserve">rupos de animais (n= 6 e 8) </w:t>
      </w:r>
      <w:r>
        <w:t>será</w:t>
      </w:r>
      <w:r w:rsidRPr="001834EF">
        <w:t xml:space="preserve"> colocad</w:t>
      </w:r>
      <w:r>
        <w:t>o</w:t>
      </w:r>
      <w:r w:rsidRPr="001834EF">
        <w:t xml:space="preserve"> em jejum por 16 horas, sendo em seguida divididos em 3 grupos, onde um grupo recebe</w:t>
      </w:r>
      <w:r>
        <w:t>rá</w:t>
      </w:r>
      <w:r w:rsidRPr="001834EF">
        <w:t xml:space="preserve"> injeção subcutânea de ioimbina, antagonista do receptor adrenérgico α</w:t>
      </w:r>
      <w:r w:rsidRPr="001834EF">
        <w:rPr>
          <w:vertAlign w:val="subscript"/>
        </w:rPr>
        <w:t>2</w:t>
      </w:r>
      <w:r w:rsidRPr="001834EF">
        <w:t>, enquanto os outros dois grupos receber</w:t>
      </w:r>
      <w:r>
        <w:t>ão</w:t>
      </w:r>
      <w:r w:rsidRPr="001834EF">
        <w:t xml:space="preserve"> salina pela mesma via. Após 30 minutos, os grupos receber</w:t>
      </w:r>
      <w:r>
        <w:t>ão</w:t>
      </w:r>
      <w:r w:rsidRPr="001834EF">
        <w:t xml:space="preserve"> p</w:t>
      </w:r>
      <w:r>
        <w:t>or</w:t>
      </w:r>
      <w:r w:rsidRPr="001834EF">
        <w:t xml:space="preserve"> via oral os respectivos tratamentos com veículo 10 </w:t>
      </w:r>
      <w:proofErr w:type="spellStart"/>
      <w:r w:rsidRPr="001834EF">
        <w:t>mL</w:t>
      </w:r>
      <w:proofErr w:type="spellEnd"/>
      <w:r w:rsidRPr="001834EF">
        <w:t xml:space="preserve">/kg, </w:t>
      </w:r>
      <w:r>
        <w:t>substância teste</w:t>
      </w:r>
      <w:r w:rsidRPr="001834EF">
        <w:t xml:space="preserve"> ou clonidina 0,2 mg/kg pela via </w:t>
      </w:r>
      <w:proofErr w:type="spellStart"/>
      <w:r w:rsidRPr="001834EF">
        <w:t>intraperitonial</w:t>
      </w:r>
      <w:proofErr w:type="spellEnd"/>
      <w:r w:rsidRPr="001834EF">
        <w:t xml:space="preserve">. Após 60 minutos, os animais </w:t>
      </w:r>
      <w:r>
        <w:t>serão</w:t>
      </w:r>
      <w:r w:rsidRPr="001834EF">
        <w:t xml:space="preserve"> tratados p</w:t>
      </w:r>
      <w:r>
        <w:t>or</w:t>
      </w:r>
      <w:r w:rsidRPr="001834EF">
        <w:t xml:space="preserve"> via oral com etanol 75% 10 </w:t>
      </w:r>
      <w:proofErr w:type="spellStart"/>
      <w:r w:rsidRPr="001834EF">
        <w:t>mL</w:t>
      </w:r>
      <w:proofErr w:type="spellEnd"/>
      <w:r w:rsidRPr="001834EF">
        <w:t xml:space="preserve">/kg. Os animais </w:t>
      </w:r>
      <w:r>
        <w:t xml:space="preserve">serão </w:t>
      </w:r>
      <w:r w:rsidRPr="001834EF">
        <w:t xml:space="preserve">submetidos à eutanásia após 30 minutos, sendo o conteúdo gástrico desprezado, a mucosa lavada delicadamente com salina. Os estômagos </w:t>
      </w:r>
      <w:r>
        <w:t xml:space="preserve">serão </w:t>
      </w:r>
      <w:r w:rsidRPr="001834EF">
        <w:t xml:space="preserve">mantidos em béquer com salina gelada até a inspeção em estereoscópio. Neste procedimento, os estômagos </w:t>
      </w:r>
      <w:r>
        <w:t xml:space="preserve">serão </w:t>
      </w:r>
      <w:r w:rsidRPr="001834EF">
        <w:t xml:space="preserve">fotografados e a avaliação das lesões feita através de um software, com a medição da área total dos estômagos e da área ulcerada. A área ulcerada </w:t>
      </w:r>
      <w:r>
        <w:t>será</w:t>
      </w:r>
      <w:r w:rsidRPr="001834EF">
        <w:t xml:space="preserve"> expressa em percentagem. </w:t>
      </w:r>
    </w:p>
    <w:p w:rsidR="00C16450" w:rsidRDefault="00C16450" w:rsidP="00C16450">
      <w:pPr>
        <w:autoSpaceDE w:val="0"/>
        <w:autoSpaceDN w:val="0"/>
        <w:adjustRightInd w:val="0"/>
        <w:spacing w:line="360" w:lineRule="auto"/>
        <w:jc w:val="both"/>
      </w:pPr>
    </w:p>
    <w:p w:rsidR="00C16450" w:rsidRPr="001834EF" w:rsidRDefault="00C16450" w:rsidP="00C16450">
      <w:pPr>
        <w:autoSpaceDE w:val="0"/>
        <w:autoSpaceDN w:val="0"/>
        <w:adjustRightInd w:val="0"/>
        <w:spacing w:line="360" w:lineRule="auto"/>
        <w:jc w:val="both"/>
      </w:pPr>
    </w:p>
    <w:p w:rsidR="00C16450" w:rsidRPr="001834EF" w:rsidRDefault="00C16450" w:rsidP="00C16450">
      <w:pPr>
        <w:autoSpaceDE w:val="0"/>
        <w:autoSpaceDN w:val="0"/>
        <w:adjustRightInd w:val="0"/>
        <w:jc w:val="both"/>
        <w:rPr>
          <w:b/>
        </w:rPr>
      </w:pPr>
    </w:p>
    <w:p w:rsidR="00C16450" w:rsidRDefault="00C16450" w:rsidP="00C16450">
      <w:pPr>
        <w:pStyle w:val="NormalWeb"/>
        <w:numPr>
          <w:ilvl w:val="0"/>
          <w:numId w:val="4"/>
        </w:numPr>
        <w:spacing w:before="0" w:beforeAutospacing="0" w:after="0" w:afterAutospacing="0" w:line="360" w:lineRule="auto"/>
        <w:jc w:val="both"/>
        <w:rPr>
          <w:b/>
        </w:rPr>
      </w:pPr>
      <w:r>
        <w:rPr>
          <w:b/>
        </w:rPr>
        <w:t>Procedimentos</w:t>
      </w:r>
    </w:p>
    <w:p w:rsidR="00C16450" w:rsidRPr="001834EF" w:rsidRDefault="00C16450" w:rsidP="00C16450">
      <w:pPr>
        <w:pStyle w:val="NormalWeb"/>
        <w:spacing w:before="0" w:beforeAutospacing="0" w:after="0" w:afterAutospacing="0" w:line="360" w:lineRule="auto"/>
        <w:jc w:val="both"/>
        <w:rPr>
          <w:b/>
        </w:rPr>
      </w:pPr>
      <w:r w:rsidRPr="001834EF">
        <w:rPr>
          <w:b/>
        </w:rPr>
        <w:t>Determinação da atividade antioxidante:</w:t>
      </w:r>
    </w:p>
    <w:p w:rsidR="00C16450" w:rsidRDefault="00C16450" w:rsidP="00C16450">
      <w:pPr>
        <w:pStyle w:val="NormalWeb"/>
        <w:spacing w:before="0" w:beforeAutospacing="0" w:after="0" w:afterAutospacing="0" w:line="360" w:lineRule="auto"/>
        <w:ind w:firstLine="709"/>
        <w:jc w:val="both"/>
      </w:pPr>
      <w:r w:rsidRPr="001834EF">
        <w:t xml:space="preserve">Este método baseia-se na redução do radical livre estável 2.2-difenil-1-picrilidazila (DPPH). </w:t>
      </w:r>
      <w:r>
        <w:t>Serão</w:t>
      </w:r>
      <w:r w:rsidRPr="001834EF">
        <w:t xml:space="preserve"> preparadas soluções nas concentrações finais de 1, 3, 10, 30, 100 e 300 µg/</w:t>
      </w:r>
      <w:proofErr w:type="spellStart"/>
      <w:r w:rsidRPr="001834EF">
        <w:t>mL</w:t>
      </w:r>
      <w:proofErr w:type="spellEnd"/>
      <w:r w:rsidRPr="001834EF">
        <w:t xml:space="preserve"> de cada uma das amostras de EHEG em </w:t>
      </w:r>
      <w:proofErr w:type="spellStart"/>
      <w:r w:rsidRPr="001834EF">
        <w:t>EtOH</w:t>
      </w:r>
      <w:proofErr w:type="spellEnd"/>
      <w:r w:rsidRPr="001834EF">
        <w:t xml:space="preserve">. Em 1,4 </w:t>
      </w:r>
      <w:proofErr w:type="spellStart"/>
      <w:r w:rsidRPr="001834EF">
        <w:t>mL</w:t>
      </w:r>
      <w:proofErr w:type="spellEnd"/>
      <w:r w:rsidRPr="001834EF">
        <w:t xml:space="preserve"> das amostras</w:t>
      </w:r>
      <w:r>
        <w:t xml:space="preserve"> será</w:t>
      </w:r>
      <w:r w:rsidRPr="001834EF">
        <w:t xml:space="preserve"> adicionado 0,4 </w:t>
      </w:r>
      <w:proofErr w:type="spellStart"/>
      <w:r w:rsidRPr="001834EF">
        <w:t>mL</w:t>
      </w:r>
      <w:proofErr w:type="spellEnd"/>
      <w:r w:rsidRPr="001834EF">
        <w:t xml:space="preserve"> de solução DPPH </w:t>
      </w:r>
      <w:smartTag w:uri="urn:schemas-microsoft-com:office:smarttags" w:element="metricconverter">
        <w:smartTagPr>
          <w:attr w:name="ProductID" w:val="0,3 mM"/>
        </w:smartTagPr>
        <w:r w:rsidRPr="001834EF">
          <w:t xml:space="preserve">0,3 </w:t>
        </w:r>
        <w:proofErr w:type="spellStart"/>
        <w:r w:rsidRPr="001834EF">
          <w:t>mM</w:t>
        </w:r>
      </w:smartTag>
      <w:proofErr w:type="spellEnd"/>
      <w:r w:rsidRPr="001834EF">
        <w:t xml:space="preserve"> em </w:t>
      </w:r>
      <w:proofErr w:type="spellStart"/>
      <w:r w:rsidRPr="001834EF">
        <w:t>EtOH</w:t>
      </w:r>
      <w:proofErr w:type="spellEnd"/>
      <w:r w:rsidRPr="001834EF">
        <w:t xml:space="preserve">. Após 30 minutos </w:t>
      </w:r>
      <w:r>
        <w:t xml:space="preserve">serão </w:t>
      </w:r>
      <w:r w:rsidRPr="001834EF">
        <w:t xml:space="preserve">feitas as leituras das absorbâncias a 510 </w:t>
      </w:r>
      <w:proofErr w:type="spellStart"/>
      <w:r w:rsidRPr="001834EF">
        <w:t>nm</w:t>
      </w:r>
      <w:proofErr w:type="spellEnd"/>
      <w:r w:rsidRPr="001834EF">
        <w:t xml:space="preserve">, onde o radical 2.2-difenil-1-picrilidazila (DPPH) apresenta máximo de absorção e mudanças na sua absorção são proporcionais a atividade antioxidante da amostra. Uma solução de DPPH (0,4 </w:t>
      </w:r>
      <w:proofErr w:type="spellStart"/>
      <w:r w:rsidRPr="001834EF">
        <w:t>mL</w:t>
      </w:r>
      <w:proofErr w:type="spellEnd"/>
      <w:r w:rsidRPr="001834EF">
        <w:t xml:space="preserve">; 0,3mM) em </w:t>
      </w:r>
      <w:proofErr w:type="spellStart"/>
      <w:r w:rsidRPr="001834EF">
        <w:t>EtOH</w:t>
      </w:r>
      <w:proofErr w:type="spellEnd"/>
      <w:r w:rsidRPr="001834EF">
        <w:t xml:space="preserve"> (1 </w:t>
      </w:r>
      <w:proofErr w:type="spellStart"/>
      <w:r w:rsidRPr="001834EF">
        <w:t>mL</w:t>
      </w:r>
      <w:proofErr w:type="spellEnd"/>
      <w:r w:rsidRPr="001834EF">
        <w:t xml:space="preserve">) </w:t>
      </w:r>
      <w:r>
        <w:t xml:space="preserve">será </w:t>
      </w:r>
      <w:r w:rsidRPr="001834EF">
        <w:t xml:space="preserve">usada como controle. </w:t>
      </w:r>
      <w:r>
        <w:t xml:space="preserve">A </w:t>
      </w:r>
      <w:proofErr w:type="spellStart"/>
      <w:r>
        <w:t>q</w:t>
      </w:r>
      <w:r w:rsidRPr="001834EF">
        <w:t>uercetina</w:t>
      </w:r>
      <w:proofErr w:type="spellEnd"/>
      <w:r w:rsidRPr="001834EF">
        <w:t xml:space="preserve"> </w:t>
      </w:r>
      <w:r>
        <w:t>será</w:t>
      </w:r>
      <w:r w:rsidRPr="001834EF">
        <w:t xml:space="preserve"> utilizada como controle positivo do teste. </w:t>
      </w:r>
      <w:r>
        <w:t xml:space="preserve">Serão </w:t>
      </w:r>
      <w:r w:rsidRPr="001834EF">
        <w:t xml:space="preserve">calculadas </w:t>
      </w:r>
      <w:r>
        <w:t>a</w:t>
      </w:r>
      <w:r w:rsidRPr="001834EF">
        <w:t xml:space="preserve"> média dos percentuais da atividade antioxidante das amostras em cada uma das concentrações testadas.</w:t>
      </w:r>
    </w:p>
    <w:p w:rsidR="00C16450" w:rsidRPr="001834EF" w:rsidRDefault="00C16450" w:rsidP="00C16450">
      <w:pPr>
        <w:pStyle w:val="NormalWeb"/>
        <w:spacing w:before="0" w:beforeAutospacing="0" w:after="0" w:afterAutospacing="0" w:line="360" w:lineRule="auto"/>
        <w:ind w:firstLine="709"/>
        <w:jc w:val="both"/>
      </w:pPr>
    </w:p>
    <w:p w:rsidR="00C16450" w:rsidRPr="001834EF" w:rsidRDefault="00C16450" w:rsidP="00C16450">
      <w:pPr>
        <w:jc w:val="both"/>
        <w:rPr>
          <w:b/>
        </w:rPr>
      </w:pPr>
      <w:r>
        <w:rPr>
          <w:b/>
        </w:rPr>
        <w:t>6.1</w:t>
      </w:r>
      <w:r w:rsidRPr="001834EF">
        <w:rPr>
          <w:b/>
        </w:rPr>
        <w:t xml:space="preserve"> Lesões gástricas induzidas por ligadura do piloro:</w:t>
      </w:r>
    </w:p>
    <w:p w:rsidR="00C16450" w:rsidRPr="001834EF" w:rsidRDefault="00C16450" w:rsidP="00C16450">
      <w:pPr>
        <w:spacing w:line="360" w:lineRule="auto"/>
        <w:ind w:firstLine="720"/>
        <w:jc w:val="both"/>
      </w:pPr>
      <w:r>
        <w:t>Um grupo de c</w:t>
      </w:r>
      <w:r w:rsidRPr="001834EF">
        <w:t xml:space="preserve">amundongos (n= 8) </w:t>
      </w:r>
      <w:r>
        <w:t>será mantido</w:t>
      </w:r>
      <w:r w:rsidRPr="001834EF">
        <w:t xml:space="preserve"> em jejum de 16 horas com acesso livre a água contendo 5% glicose</w:t>
      </w:r>
      <w:r>
        <w:t xml:space="preserve"> e em seguida serão</w:t>
      </w:r>
      <w:r w:rsidRPr="001834EF">
        <w:t xml:space="preserve"> anestesiados com éter etílico e colocados em decúbito dorsal em uma placa de cortiça. Através de uma incisão de cerca de </w:t>
      </w:r>
      <w:smartTag w:uri="urn:schemas-microsoft-com:office:smarttags" w:element="metricconverter">
        <w:smartTagPr>
          <w:attr w:name="ProductID" w:val="2 cm"/>
        </w:smartTagPr>
        <w:r w:rsidRPr="001834EF">
          <w:t>2 cm</w:t>
        </w:r>
      </w:smartTag>
      <w:r w:rsidRPr="001834EF">
        <w:t xml:space="preserve"> no abdômen, o estômago </w:t>
      </w:r>
      <w:r>
        <w:t>será</w:t>
      </w:r>
      <w:r w:rsidRPr="001834EF">
        <w:t xml:space="preserve"> localizado e feita a ligadura do piloro com fio de algodão. Por via </w:t>
      </w:r>
      <w:proofErr w:type="spellStart"/>
      <w:r w:rsidRPr="001834EF">
        <w:t>intraduodenal</w:t>
      </w:r>
      <w:proofErr w:type="spellEnd"/>
      <w:r w:rsidRPr="001834EF">
        <w:t xml:space="preserve"> (i.d.), os animais receber</w:t>
      </w:r>
      <w:r>
        <w:t>ão</w:t>
      </w:r>
      <w:r w:rsidRPr="001834EF">
        <w:t xml:space="preserve"> veículo 10mL/kg, </w:t>
      </w:r>
      <w:r w:rsidRPr="001834EF">
        <w:rPr>
          <w:bCs/>
        </w:rPr>
        <w:t>substância teste</w:t>
      </w:r>
      <w:r w:rsidRPr="001834EF">
        <w:t xml:space="preserve"> ou </w:t>
      </w:r>
      <w:proofErr w:type="spellStart"/>
      <w:r w:rsidRPr="001834EF">
        <w:t>ranitidina</w:t>
      </w:r>
      <w:proofErr w:type="spellEnd"/>
      <w:r w:rsidRPr="001834EF">
        <w:t xml:space="preserve"> 50 mg/kg. A seguir, </w:t>
      </w:r>
      <w:r>
        <w:t xml:space="preserve">será </w:t>
      </w:r>
      <w:r w:rsidRPr="001834EF">
        <w:t xml:space="preserve">suturada a parede abdominal e quatro horas após a cirurgia, os animais </w:t>
      </w:r>
      <w:r>
        <w:t xml:space="preserve">serão </w:t>
      </w:r>
      <w:r w:rsidRPr="001834EF">
        <w:t>submetidos à eutanásia em câmara de CO</w:t>
      </w:r>
      <w:r w:rsidRPr="001834EF">
        <w:rPr>
          <w:vertAlign w:val="subscript"/>
        </w:rPr>
        <w:t>2</w:t>
      </w:r>
      <w:r w:rsidRPr="001834EF">
        <w:t xml:space="preserve"> e seus estômagos removidos, lavados e secos em </w:t>
      </w:r>
      <w:proofErr w:type="spellStart"/>
      <w:r w:rsidRPr="001834EF">
        <w:t>gase</w:t>
      </w:r>
      <w:proofErr w:type="spellEnd"/>
      <w:r w:rsidRPr="001834EF">
        <w:t xml:space="preserve"> e mantido em béquer com salina gelada. Depois de abertos ao longo da curvatura menor, os conteúdos gástricos </w:t>
      </w:r>
      <w:r>
        <w:t xml:space="preserve">serão </w:t>
      </w:r>
      <w:r w:rsidRPr="001834EF">
        <w:t xml:space="preserve">desprezados e as mucosas lavadas delicadamente com salina. Os estômagos </w:t>
      </w:r>
      <w:r>
        <w:t xml:space="preserve">serão </w:t>
      </w:r>
      <w:r w:rsidRPr="001834EF">
        <w:t xml:space="preserve">mantidos em béquer com salina gelada até a inspeção em estereoscópio. O índice de lesões </w:t>
      </w:r>
      <w:r>
        <w:t>será</w:t>
      </w:r>
      <w:r w:rsidRPr="001834EF">
        <w:t xml:space="preserve"> determinado como no item 4.8.1.</w:t>
      </w:r>
    </w:p>
    <w:p w:rsidR="00C16450" w:rsidRDefault="00C16450" w:rsidP="00C16450">
      <w:pPr>
        <w:spacing w:line="360" w:lineRule="auto"/>
        <w:jc w:val="both"/>
        <w:rPr>
          <w:b/>
          <w:bCs/>
        </w:rPr>
      </w:pPr>
    </w:p>
    <w:p w:rsidR="00C16450" w:rsidRPr="001834EF" w:rsidRDefault="00C16450" w:rsidP="00C16450">
      <w:pPr>
        <w:spacing w:line="360" w:lineRule="auto"/>
        <w:jc w:val="both"/>
        <w:rPr>
          <w:b/>
        </w:rPr>
      </w:pPr>
      <w:r>
        <w:rPr>
          <w:b/>
          <w:bCs/>
        </w:rPr>
        <w:t xml:space="preserve">6.2 </w:t>
      </w:r>
      <w:r w:rsidRPr="001834EF">
        <w:rPr>
          <w:b/>
        </w:rPr>
        <w:t>Lesões gástricas induzidas por ácido acético:</w:t>
      </w:r>
    </w:p>
    <w:p w:rsidR="00C16450" w:rsidRDefault="00C16450" w:rsidP="00C16450">
      <w:pPr>
        <w:spacing w:line="360" w:lineRule="auto"/>
        <w:ind w:firstLine="708"/>
        <w:jc w:val="both"/>
      </w:pPr>
      <w:r w:rsidRPr="001834EF">
        <w:lastRenderedPageBreak/>
        <w:t xml:space="preserve">Diferentes grupos de camundongos (n= 9 e 7) </w:t>
      </w:r>
      <w:r>
        <w:t xml:space="preserve">serão </w:t>
      </w:r>
      <w:r w:rsidRPr="001834EF">
        <w:t xml:space="preserve">submetidos a uma dieta alimentar (fornecimento de ração: 9:00h - 10:00h e 15:00h - 16:00h) e água </w:t>
      </w:r>
      <w:r w:rsidRPr="001834EF">
        <w:rPr>
          <w:i/>
        </w:rPr>
        <w:t>ad libitum</w:t>
      </w:r>
      <w:r w:rsidRPr="001834EF">
        <w:t xml:space="preserve"> durante três dias antes da cirurgia. </w:t>
      </w:r>
    </w:p>
    <w:p w:rsidR="00C16450" w:rsidRPr="001834EF" w:rsidRDefault="00C16450" w:rsidP="00C16450">
      <w:pPr>
        <w:spacing w:line="360" w:lineRule="auto"/>
        <w:ind w:firstLine="708"/>
        <w:jc w:val="both"/>
      </w:pPr>
      <w:r w:rsidRPr="001834EF">
        <w:t xml:space="preserve">Os animais </w:t>
      </w:r>
      <w:r>
        <w:t xml:space="preserve">serão </w:t>
      </w:r>
      <w:r w:rsidRPr="001834EF">
        <w:t xml:space="preserve">anestesiados com éter etílico e </w:t>
      </w:r>
      <w:r>
        <w:t xml:space="preserve">será </w:t>
      </w:r>
      <w:r w:rsidRPr="001834EF">
        <w:t xml:space="preserve">realizada a </w:t>
      </w:r>
      <w:proofErr w:type="spellStart"/>
      <w:r w:rsidRPr="001834EF">
        <w:t>laparotomia</w:t>
      </w:r>
      <w:proofErr w:type="spellEnd"/>
      <w:r w:rsidRPr="001834EF">
        <w:t xml:space="preserve">. Após exposição do estômago, </w:t>
      </w:r>
      <w:r>
        <w:t xml:space="preserve">serão </w:t>
      </w:r>
      <w:r w:rsidRPr="001834EF">
        <w:t xml:space="preserve">injetados 50 </w:t>
      </w:r>
      <w:proofErr w:type="spellStart"/>
      <w:r w:rsidRPr="001834EF">
        <w:t>μL</w:t>
      </w:r>
      <w:proofErr w:type="spellEnd"/>
      <w:r w:rsidRPr="001834EF">
        <w:t xml:space="preserve"> de ácido acético 20% ou 50 </w:t>
      </w:r>
      <w:proofErr w:type="spellStart"/>
      <w:r w:rsidRPr="001834EF">
        <w:t>μL</w:t>
      </w:r>
      <w:proofErr w:type="spellEnd"/>
      <w:r w:rsidRPr="001834EF">
        <w:t xml:space="preserve"> de salina 0,9% na </w:t>
      </w:r>
      <w:proofErr w:type="spellStart"/>
      <w:r w:rsidRPr="001834EF">
        <w:t>subserosa</w:t>
      </w:r>
      <w:proofErr w:type="spellEnd"/>
      <w:r w:rsidRPr="001834EF">
        <w:t xml:space="preserve"> da parede gástrica anterior. O estômago </w:t>
      </w:r>
      <w:r>
        <w:t>será</w:t>
      </w:r>
      <w:r w:rsidRPr="001834EF">
        <w:t xml:space="preserve"> lavado externamente com salina 0,9% e suturada a parede abdominal. Após a recuperação da anestesia, os animais </w:t>
      </w:r>
      <w:r>
        <w:t>serão</w:t>
      </w:r>
      <w:r w:rsidRPr="001834EF">
        <w:t xml:space="preserve"> retornados ao biotério e continuar</w:t>
      </w:r>
      <w:r>
        <w:t>ão</w:t>
      </w:r>
      <w:r w:rsidRPr="001834EF">
        <w:t xml:space="preserve"> sob regime de restrição alimentar com consumo livre de água. Os tratamentos com veículo 10 </w:t>
      </w:r>
      <w:proofErr w:type="spellStart"/>
      <w:r w:rsidRPr="001834EF">
        <w:t>mL</w:t>
      </w:r>
      <w:proofErr w:type="spellEnd"/>
      <w:r w:rsidRPr="001834EF">
        <w:t xml:space="preserve">/kg, </w:t>
      </w:r>
      <w:r w:rsidRPr="001834EF">
        <w:rPr>
          <w:bCs/>
        </w:rPr>
        <w:t>substância teste</w:t>
      </w:r>
      <w:r w:rsidRPr="001834EF">
        <w:t xml:space="preserve"> ou </w:t>
      </w:r>
      <w:proofErr w:type="spellStart"/>
      <w:r w:rsidRPr="001834EF">
        <w:t>ranitidina</w:t>
      </w:r>
      <w:proofErr w:type="spellEnd"/>
      <w:r w:rsidRPr="001834EF">
        <w:t xml:space="preserve"> 50 mg/kg</w:t>
      </w:r>
      <w:r>
        <w:t xml:space="preserve"> serão</w:t>
      </w:r>
      <w:r w:rsidRPr="001834EF">
        <w:t xml:space="preserve"> iniciados no dia após </w:t>
      </w:r>
      <w:proofErr w:type="gramStart"/>
      <w:r w:rsidRPr="001834EF">
        <w:t>a  cirurgia</w:t>
      </w:r>
      <w:proofErr w:type="gramEnd"/>
      <w:r w:rsidRPr="001834EF">
        <w:t xml:space="preserve"> e </w:t>
      </w:r>
      <w:r>
        <w:t>será</w:t>
      </w:r>
      <w:r w:rsidRPr="001834EF">
        <w:t xml:space="preserve"> realizado durante os 7 dias seguintes, 30 minutos após o fim do consumo de ração. Ao final dos tratamentos, os animais </w:t>
      </w:r>
      <w:r>
        <w:t>serão</w:t>
      </w:r>
      <w:r w:rsidRPr="001834EF">
        <w:t xml:space="preserve"> submetidos à eutanásia em câmara de CO</w:t>
      </w:r>
      <w:r w:rsidRPr="001834EF">
        <w:rPr>
          <w:vertAlign w:val="subscript"/>
        </w:rPr>
        <w:t>2</w:t>
      </w:r>
      <w:r w:rsidRPr="001834EF">
        <w:t xml:space="preserve">, os estômagos </w:t>
      </w:r>
      <w:r>
        <w:t xml:space="preserve">serão </w:t>
      </w:r>
      <w:r w:rsidRPr="001834EF">
        <w:t>removidos e retirados para análise macroscópica das lesões (mm</w:t>
      </w:r>
      <w:r w:rsidRPr="001834EF">
        <w:rPr>
          <w:vertAlign w:val="superscript"/>
        </w:rPr>
        <w:t>2</w:t>
      </w:r>
      <w:r w:rsidRPr="001834EF">
        <w:t xml:space="preserve">). </w:t>
      </w:r>
    </w:p>
    <w:p w:rsidR="00C16450" w:rsidRDefault="00C16450" w:rsidP="00C16450">
      <w:pPr>
        <w:jc w:val="both"/>
        <w:rPr>
          <w:b/>
        </w:rPr>
      </w:pPr>
    </w:p>
    <w:p w:rsidR="00C16450" w:rsidRPr="001834EF" w:rsidRDefault="00C16450" w:rsidP="00C16450">
      <w:pPr>
        <w:jc w:val="both"/>
        <w:rPr>
          <w:b/>
        </w:rPr>
      </w:pPr>
      <w:r>
        <w:rPr>
          <w:b/>
        </w:rPr>
        <w:t xml:space="preserve">6.3 </w:t>
      </w:r>
      <w:r w:rsidRPr="001834EF">
        <w:rPr>
          <w:b/>
        </w:rPr>
        <w:t>Avaliação dos parâmetros da Secreção Gástrica Ácida:</w:t>
      </w:r>
    </w:p>
    <w:p w:rsidR="00C16450" w:rsidRDefault="00C16450" w:rsidP="00C16450">
      <w:pPr>
        <w:spacing w:line="360" w:lineRule="auto"/>
        <w:ind w:firstLine="360"/>
        <w:jc w:val="both"/>
      </w:pPr>
      <w:r>
        <w:t>Um g</w:t>
      </w:r>
      <w:r w:rsidRPr="001834EF">
        <w:t xml:space="preserve">rupos de camundongos (n=8) </w:t>
      </w:r>
      <w:r>
        <w:t>será submetido</w:t>
      </w:r>
      <w:r w:rsidRPr="001834EF">
        <w:t xml:space="preserve"> ao mesmo procedimento para ligadura do piloro (idem 4.12.). Após a </w:t>
      </w:r>
      <w:proofErr w:type="spellStart"/>
      <w:r w:rsidRPr="001834EF">
        <w:t>eutanasia</w:t>
      </w:r>
      <w:proofErr w:type="spellEnd"/>
      <w:r w:rsidRPr="001834EF">
        <w:t xml:space="preserve"> em câmara de CO</w:t>
      </w:r>
      <w:r w:rsidRPr="001834EF">
        <w:rPr>
          <w:vertAlign w:val="subscript"/>
        </w:rPr>
        <w:t>2</w:t>
      </w:r>
      <w:r w:rsidRPr="001834EF">
        <w:t xml:space="preserve">, os estômagos </w:t>
      </w:r>
      <w:r>
        <w:t>serão</w:t>
      </w:r>
      <w:r w:rsidRPr="001834EF">
        <w:t xml:space="preserve"> removidos após </w:t>
      </w:r>
      <w:proofErr w:type="spellStart"/>
      <w:r w:rsidRPr="001834EF">
        <w:t>pinçamento</w:t>
      </w:r>
      <w:proofErr w:type="spellEnd"/>
      <w:r w:rsidRPr="001834EF">
        <w:t xml:space="preserve"> do esôfago para evitar perda do material secretado, o órgão </w:t>
      </w:r>
      <w:r>
        <w:t xml:space="preserve">será </w:t>
      </w:r>
      <w:r w:rsidRPr="001834EF">
        <w:t xml:space="preserve">lavado com água, secado com gaze e mantido em béquer sobre placa de gelo, depois aberto ao longo da curvatura menor. A mucosa </w:t>
      </w:r>
      <w:r>
        <w:t xml:space="preserve">será </w:t>
      </w:r>
      <w:r w:rsidRPr="001834EF">
        <w:t xml:space="preserve">lavada individualmente com 2 </w:t>
      </w:r>
      <w:proofErr w:type="spellStart"/>
      <w:r w:rsidRPr="001834EF">
        <w:t>mL</w:t>
      </w:r>
      <w:proofErr w:type="spellEnd"/>
      <w:r w:rsidRPr="001834EF">
        <w:t xml:space="preserve"> de água destilada, recolhendo-se o suco gástrico e o lavado em tubos de ensaios para centrifugação (1500 </w:t>
      </w:r>
      <w:proofErr w:type="spellStart"/>
      <w:r w:rsidRPr="001834EF">
        <w:t>r.p.m.</w:t>
      </w:r>
      <w:proofErr w:type="spellEnd"/>
      <w:r w:rsidRPr="001834EF">
        <w:t xml:space="preserve"> durante 30 minutos).</w:t>
      </w:r>
    </w:p>
    <w:p w:rsidR="00C16450" w:rsidRDefault="00C16450" w:rsidP="00C16450">
      <w:pPr>
        <w:ind w:right="-285"/>
        <w:jc w:val="both"/>
        <w:rPr>
          <w:b/>
        </w:rPr>
      </w:pPr>
    </w:p>
    <w:p w:rsidR="00C16450" w:rsidRPr="001834EF" w:rsidRDefault="00C16450" w:rsidP="00C16450">
      <w:pPr>
        <w:ind w:right="-285"/>
        <w:jc w:val="both"/>
        <w:rPr>
          <w:b/>
        </w:rPr>
      </w:pPr>
      <w:r>
        <w:rPr>
          <w:b/>
        </w:rPr>
        <w:t xml:space="preserve">6.4 </w:t>
      </w:r>
      <w:r w:rsidRPr="001834EF">
        <w:rPr>
          <w:b/>
        </w:rPr>
        <w:t>Volume de Secreção Gástrica:</w:t>
      </w:r>
    </w:p>
    <w:p w:rsidR="00C16450" w:rsidRPr="001834EF" w:rsidRDefault="00C16450" w:rsidP="00C16450">
      <w:pPr>
        <w:spacing w:line="360" w:lineRule="auto"/>
        <w:ind w:right="-285"/>
        <w:jc w:val="both"/>
      </w:pPr>
      <w:r w:rsidRPr="001834EF">
        <w:rPr>
          <w:b/>
        </w:rPr>
        <w:tab/>
      </w:r>
      <w:r w:rsidRPr="001834EF">
        <w:t xml:space="preserve">O sobrenadante do suco gástrico </w:t>
      </w:r>
      <w:r>
        <w:t>será</w:t>
      </w:r>
      <w:r w:rsidRPr="001834EF">
        <w:t xml:space="preserve"> transferido para uma proveta e medido o volume (</w:t>
      </w:r>
      <w:proofErr w:type="spellStart"/>
      <w:r w:rsidRPr="001834EF">
        <w:t>mL</w:t>
      </w:r>
      <w:proofErr w:type="spellEnd"/>
      <w:r w:rsidRPr="001834EF">
        <w:t>).</w:t>
      </w:r>
    </w:p>
    <w:p w:rsidR="00C16450" w:rsidRDefault="00C16450" w:rsidP="00C16450">
      <w:pPr>
        <w:spacing w:line="360" w:lineRule="auto"/>
        <w:ind w:right="-285"/>
        <w:jc w:val="both"/>
        <w:rPr>
          <w:b/>
        </w:rPr>
      </w:pPr>
    </w:p>
    <w:p w:rsidR="00C16450" w:rsidRPr="001834EF" w:rsidRDefault="00C16450" w:rsidP="00C16450">
      <w:pPr>
        <w:spacing w:line="360" w:lineRule="auto"/>
        <w:ind w:right="-285"/>
        <w:jc w:val="both"/>
        <w:rPr>
          <w:b/>
        </w:rPr>
      </w:pPr>
      <w:r>
        <w:rPr>
          <w:b/>
        </w:rPr>
        <w:t xml:space="preserve">6.5 </w:t>
      </w:r>
      <w:r w:rsidRPr="001834EF">
        <w:rPr>
          <w:b/>
        </w:rPr>
        <w:t>Determinação da acidez livre (pH) da Secreção Gástrica:</w:t>
      </w:r>
    </w:p>
    <w:p w:rsidR="00C16450" w:rsidRPr="001834EF" w:rsidRDefault="00C16450" w:rsidP="00C16450">
      <w:pPr>
        <w:spacing w:line="360" w:lineRule="auto"/>
        <w:ind w:right="-285" w:firstLine="709"/>
        <w:jc w:val="both"/>
      </w:pPr>
      <w:r w:rsidRPr="001834EF">
        <w:t xml:space="preserve">Os volumes obtidos de cada estômago </w:t>
      </w:r>
      <w:r>
        <w:t xml:space="preserve">serão </w:t>
      </w:r>
      <w:r w:rsidRPr="001834EF">
        <w:t xml:space="preserve">completados para 10 </w:t>
      </w:r>
      <w:proofErr w:type="spellStart"/>
      <w:r w:rsidRPr="001834EF">
        <w:t>mL</w:t>
      </w:r>
      <w:proofErr w:type="spellEnd"/>
      <w:r w:rsidRPr="001834EF">
        <w:t xml:space="preserve"> com água destilada e foram determinadas a acidez livre (pH) em </w:t>
      </w:r>
      <w:proofErr w:type="spellStart"/>
      <w:r w:rsidRPr="001834EF">
        <w:t>pHmetro</w:t>
      </w:r>
      <w:proofErr w:type="spellEnd"/>
      <w:r w:rsidRPr="001834EF">
        <w:t>.</w:t>
      </w:r>
    </w:p>
    <w:p w:rsidR="00C16450" w:rsidRPr="001834EF" w:rsidRDefault="00C16450" w:rsidP="00C16450">
      <w:pPr>
        <w:spacing w:line="360" w:lineRule="auto"/>
        <w:ind w:right="-285" w:firstLine="709"/>
        <w:jc w:val="both"/>
      </w:pPr>
    </w:p>
    <w:p w:rsidR="00C16450" w:rsidRPr="001834EF" w:rsidRDefault="00C16450" w:rsidP="00C16450">
      <w:pPr>
        <w:spacing w:line="360" w:lineRule="auto"/>
        <w:ind w:right="-285"/>
        <w:jc w:val="both"/>
        <w:rPr>
          <w:b/>
        </w:rPr>
      </w:pPr>
      <w:r>
        <w:rPr>
          <w:b/>
        </w:rPr>
        <w:lastRenderedPageBreak/>
        <w:t xml:space="preserve">6.6 </w:t>
      </w:r>
      <w:r w:rsidRPr="001834EF">
        <w:rPr>
          <w:b/>
        </w:rPr>
        <w:t>Determinação da acidez total da Secreção Gástrica:</w:t>
      </w:r>
    </w:p>
    <w:p w:rsidR="00C16450" w:rsidRDefault="00C16450" w:rsidP="00C16450">
      <w:pPr>
        <w:spacing w:line="360" w:lineRule="auto"/>
        <w:ind w:firstLine="720"/>
        <w:jc w:val="both"/>
        <w:rPr>
          <w:b/>
        </w:rPr>
      </w:pPr>
      <w:r w:rsidRPr="001834EF">
        <w:t>A acidez total (mEq</w:t>
      </w:r>
      <w:smartTag w:uri="isiresearchsoft-com/cwyw" w:element="citation">
        <w:r w:rsidRPr="001834EF">
          <w:t>{H</w:t>
        </w:r>
        <w:proofErr w:type="gramStart"/>
        <w:r w:rsidRPr="001834EF">
          <w:rPr>
            <w:vertAlign w:val="superscript"/>
          </w:rPr>
          <w:t>+</w:t>
        </w:r>
        <w:r w:rsidRPr="001834EF">
          <w:t>}</w:t>
        </w:r>
      </w:smartTag>
      <w:r w:rsidRPr="001834EF">
        <w:t>/</w:t>
      </w:r>
      <w:proofErr w:type="gramEnd"/>
      <w:r w:rsidRPr="001834EF">
        <w:t xml:space="preserve">L/4h) de cada conteúdo estomacal </w:t>
      </w:r>
      <w:r>
        <w:t>será</w:t>
      </w:r>
      <w:r w:rsidRPr="001834EF">
        <w:t xml:space="preserve"> determinada através de titulação com </w:t>
      </w:r>
      <w:proofErr w:type="spellStart"/>
      <w:r w:rsidRPr="001834EF">
        <w:t>NaOH</w:t>
      </w:r>
      <w:proofErr w:type="spellEnd"/>
      <w:r w:rsidRPr="001834EF">
        <w:t xml:space="preserve"> 0,01N, utilizando fenolftaleína 2% como indicador ácido-base</w:t>
      </w:r>
      <w:r>
        <w:t>.</w:t>
      </w:r>
    </w:p>
    <w:p w:rsidR="00C16450" w:rsidRPr="00CA1CEF" w:rsidRDefault="00C16450" w:rsidP="00C16450">
      <w:pPr>
        <w:pStyle w:val="PargrafodaLista"/>
        <w:widowControl/>
        <w:numPr>
          <w:ilvl w:val="1"/>
          <w:numId w:val="12"/>
        </w:numPr>
        <w:autoSpaceDE/>
        <w:autoSpaceDN/>
        <w:spacing w:after="200" w:line="360" w:lineRule="auto"/>
        <w:contextualSpacing/>
        <w:jc w:val="both"/>
        <w:rPr>
          <w:rFonts w:ascii="Times New Roman" w:hAnsi="Times New Roman"/>
          <w:b/>
          <w:sz w:val="24"/>
          <w:szCs w:val="24"/>
        </w:rPr>
      </w:pPr>
      <w:r w:rsidRPr="00CA1CEF">
        <w:rPr>
          <w:rFonts w:ascii="Times New Roman" w:hAnsi="Times New Roman"/>
          <w:b/>
          <w:sz w:val="24"/>
          <w:szCs w:val="24"/>
        </w:rPr>
        <w:t>Estratégias in silico para o planejamento de novos fármaco</w:t>
      </w:r>
    </w:p>
    <w:p w:rsidR="00C16450" w:rsidRDefault="00C16450" w:rsidP="00C16450">
      <w:pPr>
        <w:spacing w:line="360" w:lineRule="auto"/>
        <w:ind w:firstLine="567"/>
        <w:jc w:val="both"/>
      </w:pPr>
      <w:r w:rsidRPr="001834EF">
        <w:t xml:space="preserve">Os estudos propostos se baseiam em vários aspectos importantes do processo de P&amp;D de novos fármacos na indústria e academia, que serão contemplados através de colaborações estabelecidas com diversos grupos de pesquisa, o que permitirá a identificação de novos protótipos eficazes contra atividade anti-inflamatória e </w:t>
      </w:r>
      <w:proofErr w:type="spellStart"/>
      <w:r w:rsidRPr="001834EF">
        <w:t>antinociceptiva</w:t>
      </w:r>
      <w:proofErr w:type="spellEnd"/>
      <w:r w:rsidRPr="001834EF">
        <w:t xml:space="preserve">. O fluxograma geral da metodologia a ser executada nesta proposta está representado na Figura </w:t>
      </w:r>
      <w:r>
        <w:t>7</w:t>
      </w:r>
      <w:r w:rsidRPr="001834EF">
        <w:t>.</w:t>
      </w:r>
    </w:p>
    <w:p w:rsidR="00C16450" w:rsidRDefault="00C16450" w:rsidP="00C16450">
      <w:pPr>
        <w:spacing w:line="360" w:lineRule="auto"/>
        <w:jc w:val="both"/>
        <w:rPr>
          <w:b/>
        </w:rPr>
      </w:pPr>
    </w:p>
    <w:p w:rsidR="00C16450" w:rsidRDefault="00C16450" w:rsidP="00C16450">
      <w:pPr>
        <w:spacing w:line="360" w:lineRule="auto"/>
        <w:jc w:val="both"/>
      </w:pPr>
      <w:r w:rsidRPr="001834EF">
        <w:rPr>
          <w:b/>
        </w:rPr>
        <w:t xml:space="preserve">Figura </w:t>
      </w:r>
      <w:r>
        <w:rPr>
          <w:b/>
        </w:rPr>
        <w:t>7</w:t>
      </w:r>
      <w:r w:rsidRPr="001834EF">
        <w:rPr>
          <w:b/>
        </w:rPr>
        <w:t>.</w:t>
      </w:r>
      <w:r w:rsidRPr="001834EF">
        <w:t xml:space="preserve"> Fluxograma geral da metodologia a ser utilizada. Os círculos enumerados comtemplam os objetivos específicos (metas) desta proposta.</w:t>
      </w:r>
    </w:p>
    <w:p w:rsidR="00C16450" w:rsidRDefault="00C16450" w:rsidP="00C16450">
      <w:pPr>
        <w:spacing w:line="360" w:lineRule="auto"/>
        <w:jc w:val="both"/>
        <w:rPr>
          <w:noProof/>
        </w:rPr>
      </w:pPr>
    </w:p>
    <w:p w:rsidR="00C16450" w:rsidRPr="001834EF" w:rsidRDefault="00C16450" w:rsidP="00C16450">
      <w:pPr>
        <w:spacing w:line="360" w:lineRule="auto"/>
        <w:jc w:val="both"/>
      </w:pPr>
      <w:r>
        <w:rPr>
          <w:noProof/>
        </w:rPr>
        <w:drawing>
          <wp:inline distT="0" distB="0" distL="0" distR="0">
            <wp:extent cx="3507740" cy="3916680"/>
            <wp:effectExtent l="0" t="0" r="0" b="762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507740" cy="3916680"/>
                    </a:xfrm>
                    <a:prstGeom prst="rect">
                      <a:avLst/>
                    </a:prstGeom>
                    <a:noFill/>
                    <a:ln>
                      <a:noFill/>
                    </a:ln>
                  </pic:spPr>
                </pic:pic>
              </a:graphicData>
            </a:graphic>
          </wp:inline>
        </w:drawing>
      </w:r>
    </w:p>
    <w:p w:rsidR="00C16450" w:rsidRPr="00CA1CEF" w:rsidRDefault="00C16450" w:rsidP="00C16450">
      <w:pPr>
        <w:pStyle w:val="PargrafodaLista"/>
        <w:numPr>
          <w:ilvl w:val="0"/>
          <w:numId w:val="13"/>
        </w:numPr>
        <w:spacing w:before="120" w:line="360" w:lineRule="auto"/>
        <w:contextualSpacing/>
        <w:jc w:val="both"/>
        <w:rPr>
          <w:rFonts w:ascii="Times New Roman" w:hAnsi="Times New Roman"/>
          <w:b/>
          <w:sz w:val="24"/>
          <w:szCs w:val="24"/>
        </w:rPr>
      </w:pPr>
      <w:r w:rsidRPr="00CA1CEF">
        <w:rPr>
          <w:rFonts w:ascii="Times New Roman" w:hAnsi="Times New Roman"/>
          <w:b/>
          <w:sz w:val="24"/>
          <w:szCs w:val="24"/>
        </w:rPr>
        <w:lastRenderedPageBreak/>
        <w:t>Métodos Computacionais</w:t>
      </w:r>
    </w:p>
    <w:p w:rsidR="00C16450" w:rsidRDefault="00C16450" w:rsidP="00C16450">
      <w:pPr>
        <w:spacing w:line="360" w:lineRule="auto"/>
        <w:ind w:firstLine="567"/>
        <w:jc w:val="both"/>
        <w:rPr>
          <w:color w:val="000000"/>
        </w:rPr>
      </w:pPr>
      <w:r w:rsidRPr="001834EF">
        <w:rPr>
          <w:color w:val="000000"/>
        </w:rPr>
        <w:t xml:space="preserve">Duas abordagens integradas de CADD serão utilizadas para a execução desta proposta, planejamento baseado na estrutura de ligantes conhecidos (LBDD, do inglês </w:t>
      </w:r>
      <w:proofErr w:type="spellStart"/>
      <w:r w:rsidRPr="001834EF">
        <w:rPr>
          <w:i/>
          <w:iCs/>
          <w:color w:val="000000"/>
        </w:rPr>
        <w:t>Ligand-Based</w:t>
      </w:r>
      <w:proofErr w:type="spellEnd"/>
      <w:r w:rsidRPr="001834EF">
        <w:rPr>
          <w:i/>
          <w:iCs/>
          <w:color w:val="000000"/>
        </w:rPr>
        <w:t xml:space="preserve"> </w:t>
      </w:r>
      <w:proofErr w:type="spellStart"/>
      <w:r w:rsidRPr="001834EF">
        <w:rPr>
          <w:i/>
          <w:iCs/>
          <w:color w:val="000000"/>
        </w:rPr>
        <w:t>Drug</w:t>
      </w:r>
      <w:proofErr w:type="spellEnd"/>
      <w:r w:rsidRPr="001834EF">
        <w:rPr>
          <w:i/>
          <w:iCs/>
          <w:color w:val="000000"/>
        </w:rPr>
        <w:t xml:space="preserve"> Design</w:t>
      </w:r>
      <w:r w:rsidRPr="001834EF">
        <w:rPr>
          <w:color w:val="000000"/>
        </w:rPr>
        <w:t xml:space="preserve">) e planejamento baseado na estrutura 3D de alvos macromoleculares (SBDD, do inglês </w:t>
      </w:r>
      <w:proofErr w:type="spellStart"/>
      <w:r w:rsidRPr="001834EF">
        <w:rPr>
          <w:i/>
          <w:iCs/>
          <w:color w:val="000000"/>
        </w:rPr>
        <w:t>Structure-Based</w:t>
      </w:r>
      <w:proofErr w:type="spellEnd"/>
      <w:r w:rsidRPr="001834EF">
        <w:rPr>
          <w:i/>
          <w:iCs/>
          <w:color w:val="000000"/>
        </w:rPr>
        <w:t xml:space="preserve"> </w:t>
      </w:r>
      <w:proofErr w:type="spellStart"/>
      <w:r w:rsidRPr="001834EF">
        <w:rPr>
          <w:i/>
          <w:iCs/>
          <w:color w:val="000000"/>
        </w:rPr>
        <w:t>Drug</w:t>
      </w:r>
      <w:proofErr w:type="spellEnd"/>
      <w:r w:rsidRPr="001834EF">
        <w:rPr>
          <w:i/>
          <w:iCs/>
          <w:color w:val="000000"/>
        </w:rPr>
        <w:t xml:space="preserve"> Design</w:t>
      </w:r>
      <w:r w:rsidRPr="001834EF">
        <w:rPr>
          <w:color w:val="000000"/>
        </w:rPr>
        <w:t>).</w:t>
      </w:r>
    </w:p>
    <w:p w:rsidR="00C16450" w:rsidRPr="001834EF" w:rsidRDefault="00C16450" w:rsidP="00C16450">
      <w:pPr>
        <w:spacing w:line="360" w:lineRule="auto"/>
        <w:ind w:firstLine="567"/>
        <w:jc w:val="both"/>
        <w:rPr>
          <w:color w:val="000000"/>
        </w:rPr>
      </w:pPr>
    </w:p>
    <w:p w:rsidR="00C16450" w:rsidRPr="009272C0" w:rsidRDefault="00C16450" w:rsidP="00C16450">
      <w:pPr>
        <w:spacing w:line="360" w:lineRule="auto"/>
        <w:jc w:val="both"/>
        <w:rPr>
          <w:b/>
        </w:rPr>
      </w:pPr>
      <w:r>
        <w:rPr>
          <w:b/>
        </w:rPr>
        <w:t xml:space="preserve">7.1 </w:t>
      </w:r>
      <w:r w:rsidRPr="009272C0">
        <w:rPr>
          <w:b/>
        </w:rPr>
        <w:t>Abordagem LBDD</w:t>
      </w:r>
    </w:p>
    <w:p w:rsidR="00C16450" w:rsidRPr="001834EF" w:rsidRDefault="00C16450" w:rsidP="00C16450">
      <w:pPr>
        <w:spacing w:line="360" w:lineRule="auto"/>
        <w:ind w:firstLine="567"/>
        <w:jc w:val="both"/>
      </w:pPr>
      <w:r w:rsidRPr="001834EF">
        <w:t>Nesta etapa, modelos de QSAR (atividade biológica em COX E LOX), QSPR (propriedades farmacocinéticas) ou QSTR (propriedades toxicológicas) categóricos e contínuos serão construídos obedecendo as melhores práticas para a modelagem preditiva e as recomendações da Organização para a Cooperação e Desenvolvimento Económico ou Econômico (OCDE).</w:t>
      </w:r>
    </w:p>
    <w:p w:rsidR="00C16450" w:rsidRDefault="00C16450" w:rsidP="00C16450">
      <w:pPr>
        <w:widowControl w:val="0"/>
        <w:autoSpaceDE w:val="0"/>
        <w:autoSpaceDN w:val="0"/>
        <w:spacing w:before="120" w:line="360" w:lineRule="auto"/>
        <w:jc w:val="both"/>
        <w:rPr>
          <w:b/>
        </w:rPr>
      </w:pPr>
    </w:p>
    <w:p w:rsidR="00C16450" w:rsidRPr="009272C0" w:rsidRDefault="00C16450" w:rsidP="00C16450">
      <w:pPr>
        <w:widowControl w:val="0"/>
        <w:autoSpaceDE w:val="0"/>
        <w:autoSpaceDN w:val="0"/>
        <w:spacing w:before="120" w:line="360" w:lineRule="auto"/>
        <w:jc w:val="both"/>
        <w:rPr>
          <w:b/>
        </w:rPr>
      </w:pPr>
      <w:r>
        <w:rPr>
          <w:b/>
        </w:rPr>
        <w:t>7</w:t>
      </w:r>
      <w:r w:rsidRPr="009272C0">
        <w:rPr>
          <w:b/>
        </w:rPr>
        <w:t>.2 Conjuntos de dados</w:t>
      </w:r>
    </w:p>
    <w:p w:rsidR="00C16450" w:rsidRDefault="00C16450" w:rsidP="00C16450">
      <w:pPr>
        <w:spacing w:line="360" w:lineRule="auto"/>
        <w:ind w:firstLine="567"/>
        <w:jc w:val="both"/>
      </w:pPr>
      <w:r w:rsidRPr="001834EF">
        <w:t xml:space="preserve">Inicialmente, todos os compostos com propriedades biológicas anti-inflamatória e </w:t>
      </w:r>
      <w:proofErr w:type="spellStart"/>
      <w:r w:rsidRPr="001834EF">
        <w:t>antinociceptiva</w:t>
      </w:r>
      <w:proofErr w:type="spellEnd"/>
      <w:r w:rsidRPr="001834EF">
        <w:t xml:space="preserve"> experimentais serão extraídos das bases de dados </w:t>
      </w:r>
      <w:proofErr w:type="spellStart"/>
      <w:r w:rsidRPr="001834EF">
        <w:t>ChEMBL</w:t>
      </w:r>
      <w:proofErr w:type="spellEnd"/>
      <w:r w:rsidRPr="001834EF">
        <w:t xml:space="preserve"> GAULTON et al., 2011) e </w:t>
      </w:r>
      <w:proofErr w:type="spellStart"/>
      <w:r w:rsidRPr="001834EF">
        <w:t>PubChem</w:t>
      </w:r>
      <w:proofErr w:type="spellEnd"/>
      <w:r w:rsidRPr="001834EF">
        <w:t xml:space="preserve"> </w:t>
      </w:r>
      <w:r w:rsidRPr="001834EF">
        <w:fldChar w:fldCharType="begin" w:fldLock="1"/>
      </w:r>
      <w:r w:rsidRPr="001834EF">
        <w:instrText>ADDIN CSL_CITATION {"citationItems":[{"id":"ITEM-1","itemData":{"DOI":"10.1093/nar/gkr1132","ISSN":"1362-4962","PMID":"22140110","abstract":"PubChem (http://pubchem.ncbi.nlm.nih.gov) is a public repository for biological activity data of small molecules and RNAi reagents. The mission of PubChem is to deliver free and easy access to all deposited data, and to provide intuitive data analysis tools. The PubChem BioAssay database currently contains 500,000 descriptions of assay protocols, covering 5000 protein targets, 30,000 gene targets and providing over 130 million bioactivity outcomes. PubChem's bioassay data are integrated into the NCBI Entrez information retrieval system, thus making PubChem data searchable and accessible by Entrez queries. Also, as a repository, PubChem constantly optimizes and develops its deposition system answering many demands of both high- and low-volume depositors. The PubChem information platform allows users to search, review and download bioassay description and data. The PubChem platform also enables researchers to collect, compare and analyze biological test results through web-based and programmatic tools. In this work, we provide an update for the PubChem BioAssay resource, including information content growth, data model extension and new developments of data submission, retrieval, analysis and download tools.","author":[{"dropping-particle":"","family":"Wang","given":"Yanli","non-dropping-particle":"","parse-names":false,"suffix":""},{"dropping-particle":"","family":"Xiao","given":"Jewen","non-dropping-particle":"","parse-names":false,"suffix":""},{"dropping-particle":"","family":"Suzek","given":"Tugba O","non-dropping-particle":"","parse-names":false,"suffix":""},{"dropping-particle":"","family":"Zhang","given":"Jian","non-dropping-particle":"","parse-names":false,"suffix":""},{"dropping-particle":"","family":"Wang","given":"Jiyao","non-dropping-particle":"","parse-names":false,"suffix":""},{"dropping-particle":"","family":"Zhou","given":"Zhigang","non-dropping-particle":"","parse-names":false,"suffix":""},{"dropping-particle":"","family":"Han","given":"Lianyi","non-dropping-particle":"","parse-names":false,"suffix":""},{"dropping-particle":"","family":"Karapetyan","given":"Karen","non-dropping-particle":"","parse-names":false,"suffix":""},{"dropping-particle":"","family":"Dracheva","given":"Svetlana","non-dropping-particle":"","parse-names":false,"suffix":""},{"dropping-particle":"","family":"Shoemaker","given":"Benjamin A","non-dropping-particle":"","parse-names":false,"suffix":""},{"dropping-particle":"","family":"Bolton","given":"Evan","non-dropping-particle":"","parse-names":false,"suffix":""},{"dropping-particle":"","family":"Gindulyte","given":"Asta","non-dropping-particle":"","parse-names":false,"suffix":""},{"dropping-particle":"","family":"Bryant","given":"Stephen H","non-dropping-particle":"","parse-names":false,"suffix":""}],"container-title":"Nucleic acids research","id":"ITEM-1","issue":"Database issue","issued":{"date-parts":[["2012","1"]]},"page":"D400-D412","title":"PubChem's BioAssay Database.","type":"article-journal","volume":"40"},"uris":["http://www.mendeley.com/documents/?uuid=23008be9-3370-47da-8cf1-6cc5a4f5f698"]}],"mendeley":{"formattedCitation":"[7]","plainTextFormattedCitation":"[7]","previouslyFormattedCitation":"&lt;sup&gt;[41]&lt;/sup&gt;"},"properties":{"noteIndex":0},"schema":"https://github.com/citation-style-language/schema/raw/master/csl-citation.json"}</w:instrText>
      </w:r>
      <w:r w:rsidRPr="001834EF">
        <w:fldChar w:fldCharType="separate"/>
      </w:r>
      <w:r w:rsidRPr="001834EF">
        <w:rPr>
          <w:noProof/>
        </w:rPr>
        <w:t>(WANG et al., 2011</w:t>
      </w:r>
      <w:r w:rsidRPr="001834EF">
        <w:fldChar w:fldCharType="end"/>
      </w:r>
      <w:r>
        <w:t>).</w:t>
      </w:r>
    </w:p>
    <w:p w:rsidR="00C16450" w:rsidRDefault="00C16450" w:rsidP="00C16450">
      <w:pPr>
        <w:spacing w:line="360" w:lineRule="auto"/>
        <w:jc w:val="both"/>
        <w:rPr>
          <w:b/>
        </w:rPr>
      </w:pPr>
    </w:p>
    <w:p w:rsidR="00C16450" w:rsidRPr="009272C0" w:rsidRDefault="00C16450" w:rsidP="00C16450">
      <w:pPr>
        <w:spacing w:line="360" w:lineRule="auto"/>
        <w:jc w:val="both"/>
        <w:rPr>
          <w:b/>
        </w:rPr>
      </w:pPr>
      <w:r>
        <w:rPr>
          <w:b/>
        </w:rPr>
        <w:t>7</w:t>
      </w:r>
      <w:r w:rsidRPr="009272C0">
        <w:rPr>
          <w:b/>
        </w:rPr>
        <w:t>.3 Preparo e padronização dos conjuntos de dados</w:t>
      </w:r>
    </w:p>
    <w:p w:rsidR="00C16450" w:rsidRDefault="00C16450" w:rsidP="00C16450">
      <w:pPr>
        <w:spacing w:line="360" w:lineRule="auto"/>
        <w:ind w:firstLine="567"/>
        <w:jc w:val="both"/>
      </w:pPr>
      <w:r w:rsidRPr="001834EF">
        <w:t xml:space="preserve">Todas as estruturas químicas serão cuidadosamente padronizadas de acordo com o protocolo estabelecido por </w:t>
      </w:r>
      <w:proofErr w:type="spellStart"/>
      <w:r w:rsidRPr="001834EF">
        <w:t>Fourches</w:t>
      </w:r>
      <w:proofErr w:type="spellEnd"/>
      <w:r w:rsidRPr="001834EF">
        <w:t xml:space="preserve"> e colaboradores (ALVES et al., 2015; F</w:t>
      </w:r>
      <w:r>
        <w:t>OURCHES; MURATOV; TROPSHA, 2015</w:t>
      </w:r>
      <w:r w:rsidRPr="001834EF">
        <w:t xml:space="preserve">). Brevemente, hidrogênios explícitos serão adicionados enquanto polímeros, sais, metais, compostos organometálicos e misturas serão removidos. Em paralelo, </w:t>
      </w:r>
      <w:proofErr w:type="spellStart"/>
      <w:r w:rsidRPr="001834EF">
        <w:t>quimiotipos</w:t>
      </w:r>
      <w:proofErr w:type="spellEnd"/>
      <w:r w:rsidRPr="001834EF">
        <w:t xml:space="preserve"> específicos como anéis aromáticos e grupos nitro serão normalizados. Todas estas etapas serão realizadas utilizando o programa </w:t>
      </w:r>
      <w:proofErr w:type="spellStart"/>
      <w:r w:rsidRPr="001834EF">
        <w:t>Standardizer</w:t>
      </w:r>
      <w:proofErr w:type="spellEnd"/>
      <w:r w:rsidRPr="001834EF">
        <w:t xml:space="preserve"> v.16.9.5.0 (</w:t>
      </w:r>
      <w:hyperlink r:id="rId14" w:history="1">
        <w:r w:rsidRPr="008C52FA">
          <w:rPr>
            <w:rStyle w:val="Hyperlink"/>
          </w:rPr>
          <w:t>http://www.chemaxon.com</w:t>
        </w:r>
      </w:hyperlink>
      <w:r w:rsidRPr="001834EF">
        <w:t>). Em seguida, todos os conjuntos de dados serão preparados seguindo os seguintes critérios:</w:t>
      </w:r>
    </w:p>
    <w:p w:rsidR="00C16450" w:rsidRDefault="00C16450" w:rsidP="00C16450">
      <w:pPr>
        <w:spacing w:line="360" w:lineRule="auto"/>
        <w:ind w:firstLine="567"/>
        <w:jc w:val="both"/>
      </w:pPr>
    </w:p>
    <w:p w:rsidR="00C16450" w:rsidRPr="001834EF" w:rsidRDefault="00C16450" w:rsidP="00C16450">
      <w:pPr>
        <w:spacing w:line="360" w:lineRule="auto"/>
        <w:ind w:firstLine="567"/>
        <w:jc w:val="both"/>
      </w:pPr>
    </w:p>
    <w:p w:rsidR="00C16450" w:rsidRPr="001834EF" w:rsidRDefault="00C16450" w:rsidP="00C16450">
      <w:pPr>
        <w:pStyle w:val="PargrafodaLista"/>
        <w:numPr>
          <w:ilvl w:val="0"/>
          <w:numId w:val="8"/>
        </w:numPr>
        <w:spacing w:line="360" w:lineRule="auto"/>
        <w:contextualSpacing/>
        <w:jc w:val="both"/>
        <w:rPr>
          <w:rFonts w:ascii="Times New Roman" w:eastAsia="Times New Roman" w:hAnsi="Times New Roman"/>
          <w:sz w:val="24"/>
          <w:szCs w:val="24"/>
        </w:rPr>
      </w:pPr>
      <w:r w:rsidRPr="001834EF">
        <w:rPr>
          <w:rFonts w:ascii="Times New Roman" w:hAnsi="Times New Roman"/>
          <w:i/>
          <w:sz w:val="24"/>
          <w:szCs w:val="24"/>
        </w:rPr>
        <w:lastRenderedPageBreak/>
        <w:t>Modelos categóricos</w:t>
      </w:r>
      <w:r w:rsidRPr="001834EF">
        <w:rPr>
          <w:rFonts w:ascii="Times New Roman" w:hAnsi="Times New Roman"/>
          <w:sz w:val="24"/>
          <w:szCs w:val="24"/>
        </w:rPr>
        <w:t>: (</w:t>
      </w:r>
      <w:r w:rsidRPr="001834EF">
        <w:rPr>
          <w:rFonts w:ascii="Times New Roman" w:hAnsi="Times New Roman"/>
          <w:i/>
          <w:sz w:val="24"/>
          <w:szCs w:val="24"/>
        </w:rPr>
        <w:t>i</w:t>
      </w:r>
      <w:r w:rsidRPr="001834EF">
        <w:rPr>
          <w:rFonts w:ascii="Times New Roman" w:hAnsi="Times New Roman"/>
          <w:sz w:val="24"/>
          <w:szCs w:val="24"/>
        </w:rPr>
        <w:t>) um limiar de atividade/toxicidade será estabelecido para classificar os compostos como ativos e inativos ou tóxicos e não tóxicos; (</w:t>
      </w:r>
      <w:r w:rsidRPr="001834EF">
        <w:rPr>
          <w:rFonts w:ascii="Times New Roman" w:hAnsi="Times New Roman"/>
          <w:i/>
          <w:sz w:val="24"/>
          <w:szCs w:val="24"/>
        </w:rPr>
        <w:t>ii</w:t>
      </w:r>
      <w:r w:rsidRPr="001834EF">
        <w:rPr>
          <w:rFonts w:ascii="Times New Roman" w:hAnsi="Times New Roman"/>
          <w:sz w:val="24"/>
          <w:szCs w:val="24"/>
        </w:rPr>
        <w:t>) duplicatas com propriedades biológicas discordantes serão excluídas; (</w:t>
      </w:r>
      <w:r w:rsidRPr="001834EF">
        <w:rPr>
          <w:rFonts w:ascii="Times New Roman" w:hAnsi="Times New Roman"/>
          <w:i/>
          <w:sz w:val="24"/>
          <w:szCs w:val="24"/>
        </w:rPr>
        <w:t>iii</w:t>
      </w:r>
      <w:r w:rsidRPr="001834EF">
        <w:rPr>
          <w:rFonts w:ascii="Times New Roman" w:hAnsi="Times New Roman"/>
          <w:sz w:val="24"/>
          <w:szCs w:val="24"/>
        </w:rPr>
        <w:t>) duplicatas com propriedades biológicas concordantes terão uma de suas entradas mantida no conjunto de dados e as demais excluídas; e (</w:t>
      </w:r>
      <w:r w:rsidRPr="001834EF">
        <w:rPr>
          <w:rFonts w:ascii="Times New Roman" w:hAnsi="Times New Roman"/>
          <w:i/>
          <w:sz w:val="24"/>
          <w:szCs w:val="24"/>
        </w:rPr>
        <w:t>iv</w:t>
      </w:r>
      <w:r w:rsidRPr="001834EF">
        <w:rPr>
          <w:rFonts w:ascii="Times New Roman" w:hAnsi="Times New Roman"/>
          <w:sz w:val="24"/>
          <w:szCs w:val="24"/>
        </w:rPr>
        <w:t>) conjuntos de dados com classes de tamanhos diferentes serão balanceados utilizando uma estratégia de sub-amostragem desenvolvida pelo nosso grupo (NEVES et al., 2016).</w:t>
      </w:r>
    </w:p>
    <w:p w:rsidR="00C16450" w:rsidRPr="001834EF" w:rsidRDefault="00C16450" w:rsidP="00C16450">
      <w:pPr>
        <w:pStyle w:val="PargrafodaLista"/>
        <w:numPr>
          <w:ilvl w:val="0"/>
          <w:numId w:val="8"/>
        </w:numPr>
        <w:spacing w:line="360" w:lineRule="auto"/>
        <w:ind w:left="567" w:hanging="283"/>
        <w:contextualSpacing/>
        <w:jc w:val="both"/>
        <w:rPr>
          <w:rFonts w:ascii="Times New Roman" w:eastAsia="Arial" w:hAnsi="Times New Roman"/>
          <w:sz w:val="24"/>
          <w:szCs w:val="24"/>
        </w:rPr>
      </w:pPr>
      <w:r w:rsidRPr="001834EF">
        <w:rPr>
          <w:rFonts w:ascii="Times New Roman" w:hAnsi="Times New Roman"/>
          <w:i/>
          <w:sz w:val="24"/>
          <w:szCs w:val="24"/>
        </w:rPr>
        <w:t>Modelos contínuos</w:t>
      </w:r>
      <w:r w:rsidRPr="001834EF">
        <w:rPr>
          <w:rFonts w:ascii="Times New Roman" w:hAnsi="Times New Roman"/>
          <w:sz w:val="24"/>
          <w:szCs w:val="24"/>
        </w:rPr>
        <w:t>: (</w:t>
      </w:r>
      <w:r w:rsidRPr="001834EF">
        <w:rPr>
          <w:rFonts w:ascii="Times New Roman" w:hAnsi="Times New Roman"/>
          <w:i/>
          <w:sz w:val="24"/>
          <w:szCs w:val="24"/>
        </w:rPr>
        <w:t>i</w:t>
      </w:r>
      <w:r w:rsidRPr="001834EF">
        <w:rPr>
          <w:rFonts w:ascii="Times New Roman" w:hAnsi="Times New Roman"/>
          <w:sz w:val="24"/>
          <w:szCs w:val="24"/>
        </w:rPr>
        <w:t>) todos os valores de propriedade biológica serão convertidos para a unidade logarítmica negativa (</w:t>
      </w:r>
      <w:r w:rsidRPr="001834EF">
        <w:rPr>
          <w:rFonts w:ascii="Times New Roman" w:hAnsi="Times New Roman"/>
          <w:sz w:val="24"/>
          <w:szCs w:val="24"/>
        </w:rPr>
        <w:sym w:font="Symbol" w:char="F02D"/>
      </w:r>
      <w:r w:rsidRPr="001834EF">
        <w:rPr>
          <w:rFonts w:ascii="Times New Roman" w:hAnsi="Times New Roman"/>
          <w:sz w:val="24"/>
          <w:szCs w:val="24"/>
        </w:rPr>
        <w:t>log); (</w:t>
      </w:r>
      <w:r w:rsidRPr="001834EF">
        <w:rPr>
          <w:rFonts w:ascii="Times New Roman" w:hAnsi="Times New Roman"/>
          <w:i/>
          <w:sz w:val="24"/>
          <w:szCs w:val="24"/>
        </w:rPr>
        <w:t>ii</w:t>
      </w:r>
      <w:r w:rsidRPr="001834EF">
        <w:rPr>
          <w:rFonts w:ascii="Times New Roman" w:hAnsi="Times New Roman"/>
          <w:sz w:val="24"/>
          <w:szCs w:val="24"/>
        </w:rPr>
        <w:t>) se as duplicatas apresentarem potências com diferença maior que 0,3 unidades logarítmicas, todas as entradas serão excluídas; e (</w:t>
      </w:r>
      <w:r w:rsidRPr="001834EF">
        <w:rPr>
          <w:rFonts w:ascii="Times New Roman" w:hAnsi="Times New Roman"/>
          <w:i/>
          <w:sz w:val="24"/>
          <w:szCs w:val="24"/>
        </w:rPr>
        <w:t>iii</w:t>
      </w:r>
      <w:r w:rsidRPr="001834EF">
        <w:rPr>
          <w:rFonts w:ascii="Times New Roman" w:hAnsi="Times New Roman"/>
          <w:sz w:val="24"/>
          <w:szCs w:val="24"/>
        </w:rPr>
        <w:t>) se a diferença das potências reportadas for inferior a 0,3 unidades logarítmicas, uma média dos valores será calculada entre as duplicatas e uma entrada será mantida no conjunto de dados.</w:t>
      </w:r>
    </w:p>
    <w:p w:rsidR="00C16450" w:rsidRPr="001834EF" w:rsidRDefault="00C16450" w:rsidP="00C16450">
      <w:pPr>
        <w:pStyle w:val="PargrafodaLista"/>
        <w:spacing w:line="360" w:lineRule="auto"/>
        <w:ind w:left="567"/>
        <w:rPr>
          <w:rFonts w:ascii="Times New Roman" w:eastAsia="Arial" w:hAnsi="Times New Roman"/>
          <w:sz w:val="24"/>
          <w:szCs w:val="24"/>
        </w:rPr>
      </w:pPr>
    </w:p>
    <w:p w:rsidR="00C16450" w:rsidRPr="00CA1CEF" w:rsidRDefault="00C16450" w:rsidP="00C16450">
      <w:pPr>
        <w:pStyle w:val="PargrafodaLista"/>
        <w:numPr>
          <w:ilvl w:val="1"/>
          <w:numId w:val="13"/>
        </w:numPr>
        <w:spacing w:before="120" w:line="360" w:lineRule="auto"/>
        <w:contextualSpacing/>
        <w:jc w:val="both"/>
        <w:rPr>
          <w:rFonts w:ascii="Times New Roman" w:hAnsi="Times New Roman"/>
          <w:b/>
          <w:sz w:val="24"/>
          <w:szCs w:val="24"/>
        </w:rPr>
      </w:pPr>
      <w:r w:rsidRPr="00CA1CEF">
        <w:rPr>
          <w:rFonts w:ascii="Times New Roman" w:hAnsi="Times New Roman"/>
          <w:b/>
          <w:sz w:val="24"/>
          <w:szCs w:val="24"/>
        </w:rPr>
        <w:t>Descritores moleculares</w:t>
      </w:r>
    </w:p>
    <w:p w:rsidR="00C16450" w:rsidRDefault="00C16450" w:rsidP="00C16450">
      <w:pPr>
        <w:spacing w:line="360" w:lineRule="auto"/>
        <w:ind w:firstLine="567"/>
        <w:jc w:val="both"/>
      </w:pPr>
      <w:r w:rsidRPr="001834EF">
        <w:t xml:space="preserve">Impressões digitais moleculares (descritores) circulares do tipo Morgan (ECFP) e </w:t>
      </w:r>
      <w:proofErr w:type="spellStart"/>
      <w:r w:rsidRPr="001834EF">
        <w:t>FeatMorgan</w:t>
      </w:r>
      <w:proofErr w:type="spellEnd"/>
      <w:r w:rsidRPr="001834EF">
        <w:t xml:space="preserve"> (FCFP) serão calculadas no programa de código aberto </w:t>
      </w:r>
      <w:proofErr w:type="spellStart"/>
      <w:r w:rsidRPr="001834EF">
        <w:t>RDKit</w:t>
      </w:r>
      <w:proofErr w:type="spellEnd"/>
      <w:r w:rsidRPr="001834EF">
        <w:t xml:space="preserve"> (</w:t>
      </w:r>
      <w:hyperlink r:id="rId15" w:history="1">
        <w:r w:rsidRPr="001834EF">
          <w:rPr>
            <w:rStyle w:val="Hyperlink"/>
          </w:rPr>
          <w:t>http://www.rdkit.org</w:t>
        </w:r>
      </w:hyperlink>
      <w:r>
        <w:t>) e</w:t>
      </w:r>
      <w:r w:rsidRPr="001834EF">
        <w:t xml:space="preserve"> executado em Python v.3.6 (</w:t>
      </w:r>
      <w:hyperlink r:id="rId16" w:history="1">
        <w:r w:rsidRPr="001834EF">
          <w:rPr>
            <w:rStyle w:val="Hyperlink"/>
          </w:rPr>
          <w:t>https://www.python.org</w:t>
        </w:r>
      </w:hyperlink>
      <w:r w:rsidRPr="001834EF">
        <w:t xml:space="preserve">). </w:t>
      </w:r>
      <w:r>
        <w:t>Ambas a</w:t>
      </w:r>
      <w:r w:rsidRPr="001834EF">
        <w:t>s impressões digitais serão geradas com raio variando entre 2</w:t>
      </w:r>
      <w:r w:rsidRPr="001834EF">
        <w:sym w:font="Symbol" w:char="F02D"/>
      </w:r>
      <w:r w:rsidRPr="001834EF">
        <w:t xml:space="preserve">6 e com comprimento de até 2.048 </w:t>
      </w:r>
      <w:r w:rsidRPr="001834EF">
        <w:rPr>
          <w:i/>
        </w:rPr>
        <w:t>bits</w:t>
      </w:r>
      <w:r w:rsidRPr="001834EF">
        <w:t>.</w:t>
      </w:r>
    </w:p>
    <w:p w:rsidR="00C16450" w:rsidRPr="001834EF" w:rsidRDefault="00C16450" w:rsidP="00C16450">
      <w:pPr>
        <w:spacing w:line="360" w:lineRule="auto"/>
        <w:ind w:firstLine="567"/>
        <w:jc w:val="both"/>
      </w:pPr>
    </w:p>
    <w:p w:rsidR="00C16450" w:rsidRPr="00CA1CEF" w:rsidRDefault="00C16450" w:rsidP="00C16450">
      <w:pPr>
        <w:pStyle w:val="PargrafodaLista"/>
        <w:numPr>
          <w:ilvl w:val="1"/>
          <w:numId w:val="13"/>
        </w:numPr>
        <w:spacing w:before="120" w:line="360" w:lineRule="auto"/>
        <w:contextualSpacing/>
        <w:jc w:val="both"/>
        <w:rPr>
          <w:rFonts w:ascii="Times New Roman" w:hAnsi="Times New Roman"/>
          <w:b/>
          <w:sz w:val="24"/>
          <w:szCs w:val="24"/>
        </w:rPr>
      </w:pPr>
      <w:r w:rsidRPr="00CA1CEF">
        <w:rPr>
          <w:rFonts w:ascii="Times New Roman" w:hAnsi="Times New Roman"/>
          <w:b/>
          <w:sz w:val="24"/>
          <w:szCs w:val="24"/>
        </w:rPr>
        <w:t>Aprendizagem profunda</w:t>
      </w:r>
    </w:p>
    <w:p w:rsidR="00C16450" w:rsidRDefault="00C16450" w:rsidP="00C16450">
      <w:pPr>
        <w:spacing w:line="360" w:lineRule="auto"/>
        <w:ind w:firstLine="567"/>
        <w:jc w:val="both"/>
      </w:pPr>
      <w:r w:rsidRPr="001834EF">
        <w:t xml:space="preserve">Modelos de QSAR, QSPR e QSTR categóricos e contínuos serão desenvolvidos utilizando os pacotes </w:t>
      </w:r>
      <w:proofErr w:type="spellStart"/>
      <w:r w:rsidRPr="001834EF">
        <w:t>Keras</w:t>
      </w:r>
      <w:proofErr w:type="spellEnd"/>
      <w:r w:rsidRPr="001834EF">
        <w:t xml:space="preserve"> v.2.2.2 (</w:t>
      </w:r>
      <w:hyperlink r:id="rId17" w:history="1">
        <w:r w:rsidRPr="001834EF">
          <w:rPr>
            <w:rStyle w:val="Hyperlink"/>
          </w:rPr>
          <w:t>https://keras.io</w:t>
        </w:r>
      </w:hyperlink>
      <w:r w:rsidRPr="001834EF">
        <w:t xml:space="preserve">) e </w:t>
      </w:r>
      <w:proofErr w:type="spellStart"/>
      <w:r w:rsidRPr="001834EF">
        <w:t>Tensorflow</w:t>
      </w:r>
      <w:proofErr w:type="spellEnd"/>
      <w:r w:rsidRPr="001834EF">
        <w:t xml:space="preserve"> v.1.0 (</w:t>
      </w:r>
      <w:hyperlink r:id="rId18" w:history="1">
        <w:r w:rsidRPr="001834EF">
          <w:rPr>
            <w:rStyle w:val="Hyperlink"/>
          </w:rPr>
          <w:t>www.tensorflow.org</w:t>
        </w:r>
      </w:hyperlink>
      <w:r w:rsidRPr="001834EF">
        <w:t xml:space="preserve">). As redes neurais do tipo </w:t>
      </w:r>
      <w:proofErr w:type="spellStart"/>
      <w:r w:rsidRPr="001834EF">
        <w:rPr>
          <w:i/>
        </w:rPr>
        <w:t>multilayer</w:t>
      </w:r>
      <w:proofErr w:type="spellEnd"/>
      <w:r w:rsidRPr="001834EF">
        <w:rPr>
          <w:i/>
        </w:rPr>
        <w:t xml:space="preserve"> </w:t>
      </w:r>
      <w:proofErr w:type="spellStart"/>
      <w:r w:rsidRPr="001834EF">
        <w:rPr>
          <w:i/>
        </w:rPr>
        <w:t>perceptron</w:t>
      </w:r>
      <w:proofErr w:type="spellEnd"/>
      <w:r w:rsidRPr="001834EF">
        <w:t xml:space="preserve"> serão construídas utilizando 5 camadas ocultas, função de ativação (</w:t>
      </w:r>
      <w:proofErr w:type="spellStart"/>
      <w:r w:rsidRPr="001834EF">
        <w:t>ReLU</w:t>
      </w:r>
      <w:proofErr w:type="spellEnd"/>
      <w:r w:rsidRPr="001834EF">
        <w:t xml:space="preserve">), e os </w:t>
      </w:r>
      <w:proofErr w:type="spellStart"/>
      <w:r w:rsidRPr="001834EF">
        <w:t>otimizadores</w:t>
      </w:r>
      <w:proofErr w:type="spellEnd"/>
      <w:r w:rsidRPr="001834EF">
        <w:t xml:space="preserve"> Adam (para modelos categóricos) e SGD (modelos contínuos). </w:t>
      </w:r>
    </w:p>
    <w:p w:rsidR="00C16450" w:rsidRDefault="00C16450" w:rsidP="00C16450">
      <w:pPr>
        <w:spacing w:line="360" w:lineRule="auto"/>
        <w:ind w:firstLine="567"/>
        <w:jc w:val="both"/>
      </w:pPr>
    </w:p>
    <w:p w:rsidR="00C16450" w:rsidRDefault="00C16450" w:rsidP="00C16450">
      <w:pPr>
        <w:spacing w:line="360" w:lineRule="auto"/>
        <w:ind w:firstLine="567"/>
        <w:jc w:val="both"/>
      </w:pPr>
    </w:p>
    <w:p w:rsidR="00C16450" w:rsidRDefault="00C16450" w:rsidP="00C16450">
      <w:pPr>
        <w:spacing w:line="360" w:lineRule="auto"/>
        <w:ind w:firstLine="567"/>
        <w:jc w:val="both"/>
      </w:pPr>
      <w:r w:rsidRPr="001834EF">
        <w:lastRenderedPageBreak/>
        <w:t>As funções de perda “</w:t>
      </w:r>
      <w:proofErr w:type="spellStart"/>
      <w:r w:rsidRPr="001834EF">
        <w:t>categorical_crossentropy</w:t>
      </w:r>
      <w:proofErr w:type="spellEnd"/>
      <w:r w:rsidRPr="001834EF">
        <w:t>” e “</w:t>
      </w:r>
      <w:proofErr w:type="spellStart"/>
      <w:r w:rsidRPr="001834EF">
        <w:t>mse</w:t>
      </w:r>
      <w:proofErr w:type="spellEnd"/>
      <w:r w:rsidRPr="001834EF">
        <w:t xml:space="preserve">” serão utilizadas para calcular a qualidade das predições obtidas a partir dos modelos categóricos e contínuos, respectivamente, ao passo que as métricas "precisão" e "erro absoluto médio" serão utilizadas como parâmetros de avaliação do desempenho de. </w:t>
      </w:r>
    </w:p>
    <w:p w:rsidR="00C16450" w:rsidRDefault="00C16450" w:rsidP="00C16450">
      <w:pPr>
        <w:spacing w:line="360" w:lineRule="auto"/>
        <w:ind w:firstLine="567"/>
        <w:jc w:val="both"/>
      </w:pPr>
      <w:r w:rsidRPr="001834EF">
        <w:t xml:space="preserve">Ao final do processo de construção das redes, um </w:t>
      </w:r>
      <w:r w:rsidRPr="001834EF">
        <w:rPr>
          <w:i/>
        </w:rPr>
        <w:t>grid</w:t>
      </w:r>
      <w:r w:rsidRPr="001834EF">
        <w:t xml:space="preserve"> construído utilizando o pacote </w:t>
      </w:r>
      <w:proofErr w:type="spellStart"/>
      <w:r w:rsidRPr="001834EF">
        <w:t>scikit-learn</w:t>
      </w:r>
      <w:proofErr w:type="spellEnd"/>
      <w:r w:rsidRPr="001834EF">
        <w:t xml:space="preserve"> v.0.19.2 (</w:t>
      </w:r>
      <w:hyperlink r:id="rId19" w:history="1">
        <w:r w:rsidRPr="001834EF">
          <w:rPr>
            <w:rStyle w:val="Hyperlink"/>
          </w:rPr>
          <w:t>http://scikit-learn.org/</w:t>
        </w:r>
      </w:hyperlink>
      <w:r w:rsidRPr="001834EF">
        <w:t xml:space="preserve">) será utilizado para otimizar os seguintes parâmetros: número de épocas (5, 10, 20, 40, 60, 80, 100) e tamanho de lote (5, 10, 20, 40, 60, 80, 100). Todos os cálculos computacionais serão conduzidos utilizando </w:t>
      </w:r>
      <w:proofErr w:type="spellStart"/>
      <w:r w:rsidRPr="001834EF">
        <w:t>GPUs</w:t>
      </w:r>
      <w:proofErr w:type="spellEnd"/>
      <w:r w:rsidRPr="001834EF">
        <w:t xml:space="preserve"> Titan </w:t>
      </w:r>
      <w:proofErr w:type="spellStart"/>
      <w:r w:rsidRPr="001834EF">
        <w:t>Xp</w:t>
      </w:r>
      <w:proofErr w:type="spellEnd"/>
      <w:r w:rsidRPr="001834EF">
        <w:t xml:space="preserve"> doadas pelo program</w:t>
      </w:r>
      <w:r>
        <w:t>a de desenvolvedores da NVIDIA.</w:t>
      </w:r>
    </w:p>
    <w:p w:rsidR="00C16450" w:rsidRDefault="00C16450" w:rsidP="00C16450">
      <w:pPr>
        <w:spacing w:line="360" w:lineRule="auto"/>
        <w:ind w:firstLine="567"/>
        <w:jc w:val="both"/>
      </w:pPr>
    </w:p>
    <w:p w:rsidR="00C16450" w:rsidRPr="00CA1CEF" w:rsidRDefault="00C16450" w:rsidP="00C16450">
      <w:pPr>
        <w:pStyle w:val="PargrafodaLista"/>
        <w:widowControl/>
        <w:numPr>
          <w:ilvl w:val="1"/>
          <w:numId w:val="13"/>
        </w:numPr>
        <w:autoSpaceDE/>
        <w:autoSpaceDN/>
        <w:spacing w:after="200" w:line="360" w:lineRule="auto"/>
        <w:contextualSpacing/>
        <w:jc w:val="both"/>
        <w:rPr>
          <w:rFonts w:ascii="Times New Roman" w:hAnsi="Times New Roman"/>
          <w:b/>
          <w:sz w:val="24"/>
          <w:szCs w:val="24"/>
        </w:rPr>
      </w:pPr>
      <w:r w:rsidRPr="00CA1CEF">
        <w:rPr>
          <w:rFonts w:ascii="Times New Roman" w:hAnsi="Times New Roman"/>
          <w:b/>
          <w:sz w:val="24"/>
          <w:szCs w:val="24"/>
        </w:rPr>
        <w:t>Validação cruzada externa de 10-folds</w:t>
      </w:r>
    </w:p>
    <w:p w:rsidR="00C16450" w:rsidRDefault="00C16450" w:rsidP="00C16450">
      <w:pPr>
        <w:spacing w:line="360" w:lineRule="auto"/>
        <w:ind w:firstLine="567"/>
        <w:jc w:val="both"/>
      </w:pPr>
      <w:r w:rsidRPr="001834EF">
        <w:t>Os conjuntos de dados preparados serão divididos aleatoriamente em dez subconjuntos de igual tamanho. Então um desses subconjuntos (10% de todos os compostos) será considerado como conjunto teste e as demais partes juntas formarão o conjunto treinamento (90% do conjunto completo). Este procedimento será repetido dez vezes, permitindo que cada um dos dez subconjuntos seja usado como conjunto teste. Os modelos serão construídos utilizando apenas os conjuntos de treinamentos. É importante ressaltar que os compostos no conjunto teste momentâneo não serão utilizados para construir os modelos de QSAR (ALVES et al., 2015).</w:t>
      </w:r>
    </w:p>
    <w:p w:rsidR="00C16450" w:rsidRDefault="00C16450" w:rsidP="00C16450">
      <w:pPr>
        <w:spacing w:line="360" w:lineRule="auto"/>
        <w:ind w:firstLine="567"/>
        <w:jc w:val="both"/>
      </w:pPr>
    </w:p>
    <w:p w:rsidR="00C16450" w:rsidRDefault="00C16450" w:rsidP="00C16450">
      <w:pPr>
        <w:spacing w:line="360" w:lineRule="auto"/>
        <w:ind w:firstLine="567"/>
        <w:jc w:val="both"/>
      </w:pPr>
    </w:p>
    <w:p w:rsidR="00C16450" w:rsidRPr="00CA1CEF" w:rsidRDefault="00C16450" w:rsidP="00C16450">
      <w:pPr>
        <w:pStyle w:val="PargrafodaLista"/>
        <w:numPr>
          <w:ilvl w:val="1"/>
          <w:numId w:val="13"/>
        </w:numPr>
        <w:tabs>
          <w:tab w:val="left" w:pos="2410"/>
        </w:tabs>
        <w:spacing w:before="120" w:line="360" w:lineRule="auto"/>
        <w:contextualSpacing/>
        <w:jc w:val="both"/>
        <w:rPr>
          <w:rFonts w:ascii="Times New Roman" w:hAnsi="Times New Roman"/>
          <w:b/>
          <w:sz w:val="24"/>
          <w:szCs w:val="24"/>
        </w:rPr>
      </w:pPr>
      <w:r w:rsidRPr="00CA1CEF">
        <w:rPr>
          <w:rFonts w:ascii="Times New Roman" w:hAnsi="Times New Roman"/>
          <w:b/>
          <w:sz w:val="24"/>
          <w:szCs w:val="24"/>
        </w:rPr>
        <w:t>Avaliação de preditividade dos modelos</w:t>
      </w:r>
    </w:p>
    <w:p w:rsidR="00C16450" w:rsidRDefault="00C16450" w:rsidP="00C16450">
      <w:pPr>
        <w:spacing w:line="360" w:lineRule="auto"/>
        <w:ind w:firstLine="360"/>
        <w:jc w:val="both"/>
      </w:pPr>
      <w:r w:rsidRPr="001834EF">
        <w:t>O desempenho preditivo dos modelos categóricos será avaliado utilizando a sensibilidade (SE, Equação 1), especificidade (SP, Equação 2), taxa de classificação correta (CCR, Equação 3), valor preditivo positivo (PPV, Equação 4) e valor preditivo negativo (NPV, Equação 5). Nas equações abaixo, VP e VN representam o número de verdadeiros positivos e verdadeiros negativos, respectivamente, enquanto FP e FN representam o número de falsos positivos e falsos negativos, respectivamente.</w:t>
      </w:r>
    </w:p>
    <w:p w:rsidR="00C16450" w:rsidRPr="00C16450" w:rsidRDefault="00C16450" w:rsidP="00C16450">
      <w:pPr>
        <w:spacing w:line="360" w:lineRule="auto"/>
        <w:ind w:left="360"/>
        <w:jc w:val="both"/>
      </w:pPr>
      <m:oMathPara>
        <m:oMath>
          <m:r>
            <m:rPr>
              <m:sty m:val="p"/>
            </m:rPr>
            <w:rPr>
              <w:rFonts w:ascii="Cambria Math" w:hAnsi="Cambria Math"/>
            </w:rPr>
            <w:lastRenderedPageBreak/>
            <m:t xml:space="preserve">SE= </m:t>
          </m:r>
          <m:f>
            <m:fPr>
              <m:ctrlPr>
                <w:rPr>
                  <w:rFonts w:ascii="Cambria Math" w:eastAsia="Arial" w:hAnsi="Cambria Math"/>
                  <w:lang w:val="en-US"/>
                </w:rPr>
              </m:ctrlPr>
            </m:fPr>
            <m:num>
              <m:r>
                <m:rPr>
                  <m:sty m:val="p"/>
                </m:rPr>
                <w:rPr>
                  <w:rFonts w:ascii="Cambria Math" w:hAnsi="Cambria Math"/>
                </w:rPr>
                <m:t>VP</m:t>
              </m:r>
            </m:num>
            <m:den>
              <m:r>
                <m:rPr>
                  <m:sty m:val="p"/>
                </m:rPr>
                <w:rPr>
                  <w:rFonts w:ascii="Cambria Math" w:hAnsi="Cambria Math"/>
                </w:rPr>
                <m:t>VP+FN</m:t>
              </m:r>
            </m:den>
          </m:f>
          <m:r>
            <m:rPr>
              <m:sty m:val="p"/>
            </m:rPr>
            <w:rPr>
              <w:rFonts w:ascii="Cambria Math" w:hAnsi="Cambria Math"/>
            </w:rPr>
            <m:t xml:space="preserve">                                                                                (1)</m:t>
          </m:r>
        </m:oMath>
      </m:oMathPara>
    </w:p>
    <w:p w:rsidR="00C16450" w:rsidRPr="00C16450" w:rsidRDefault="00C16450" w:rsidP="00C16450">
      <w:pPr>
        <w:spacing w:line="360" w:lineRule="auto"/>
        <w:ind w:left="360"/>
        <w:jc w:val="both"/>
      </w:pPr>
      <m:oMathPara>
        <m:oMath>
          <m:r>
            <m:rPr>
              <m:sty m:val="p"/>
            </m:rPr>
            <w:rPr>
              <w:rFonts w:ascii="Cambria Math" w:hAnsi="Cambria Math"/>
            </w:rPr>
            <m:t xml:space="preserve">SP= </m:t>
          </m:r>
          <m:f>
            <m:fPr>
              <m:ctrlPr>
                <w:rPr>
                  <w:rFonts w:ascii="Cambria Math" w:eastAsia="Arial" w:hAnsi="Cambria Math"/>
                  <w:lang w:val="en-US"/>
                </w:rPr>
              </m:ctrlPr>
            </m:fPr>
            <m:num>
              <m:r>
                <m:rPr>
                  <m:sty m:val="p"/>
                </m:rPr>
                <w:rPr>
                  <w:rFonts w:ascii="Cambria Math" w:hAnsi="Cambria Math"/>
                </w:rPr>
                <m:t>VN</m:t>
              </m:r>
            </m:num>
            <m:den>
              <m:r>
                <m:rPr>
                  <m:sty m:val="p"/>
                </m:rPr>
                <w:rPr>
                  <w:rFonts w:ascii="Cambria Math" w:hAnsi="Cambria Math"/>
                </w:rPr>
                <m:t>VN+FP</m:t>
              </m:r>
            </m:den>
          </m:f>
          <m:r>
            <m:rPr>
              <m:sty m:val="p"/>
            </m:rPr>
            <w:rPr>
              <w:rFonts w:ascii="Cambria Math" w:hAnsi="Cambria Math"/>
            </w:rPr>
            <m:t xml:space="preserve">                                                                                (2)</m:t>
          </m:r>
        </m:oMath>
      </m:oMathPara>
    </w:p>
    <w:p w:rsidR="00C16450" w:rsidRPr="00C16450" w:rsidRDefault="00C16450" w:rsidP="00C16450">
      <w:pPr>
        <w:spacing w:line="360" w:lineRule="auto"/>
        <w:ind w:left="360"/>
        <w:jc w:val="both"/>
      </w:pPr>
      <w:bookmarkStart w:id="33" w:name="OLE_LINK1"/>
      <w:bookmarkStart w:id="34" w:name="OLE_LINK2"/>
      <w:bookmarkStart w:id="35" w:name="OLE_LINK3"/>
      <m:oMathPara>
        <m:oMath>
          <m:r>
            <m:rPr>
              <m:sty m:val="p"/>
            </m:rPr>
            <w:rPr>
              <w:rFonts w:ascii="Cambria Math" w:hAnsi="Cambria Math"/>
            </w:rPr>
            <m:t xml:space="preserve">CCR=  </m:t>
          </m:r>
          <m:f>
            <m:fPr>
              <m:ctrlPr>
                <w:rPr>
                  <w:rFonts w:ascii="Cambria Math" w:eastAsia="Arial" w:hAnsi="Cambria Math"/>
                  <w:lang w:val="en-US"/>
                </w:rPr>
              </m:ctrlPr>
            </m:fPr>
            <m:num>
              <m:r>
                <m:rPr>
                  <m:sty m:val="p"/>
                </m:rPr>
                <w:rPr>
                  <w:rFonts w:ascii="Cambria Math" w:hAnsi="Cambria Math"/>
                </w:rPr>
                <m:t>SE+SP</m:t>
              </m:r>
            </m:num>
            <m:den>
              <m:r>
                <m:rPr>
                  <m:sty m:val="p"/>
                </m:rPr>
                <w:rPr>
                  <w:rFonts w:ascii="Cambria Math" w:hAnsi="Cambria Math"/>
                </w:rPr>
                <m:t>2</m:t>
              </m:r>
            </m:den>
          </m:f>
          <m:r>
            <m:rPr>
              <m:sty m:val="p"/>
            </m:rPr>
            <w:rPr>
              <w:rFonts w:ascii="Cambria Math" w:hAnsi="Cambria Math"/>
            </w:rPr>
            <m:t xml:space="preserve">                                                                             (3)</m:t>
          </m:r>
        </m:oMath>
      </m:oMathPara>
      <w:bookmarkEnd w:id="33"/>
      <w:bookmarkEnd w:id="34"/>
      <w:bookmarkEnd w:id="35"/>
    </w:p>
    <w:p w:rsidR="00C16450" w:rsidRPr="00C16450" w:rsidRDefault="00C16450" w:rsidP="00C16450">
      <w:pPr>
        <w:spacing w:line="360" w:lineRule="auto"/>
        <w:ind w:left="360"/>
        <w:jc w:val="both"/>
      </w:pPr>
      <w:bookmarkStart w:id="36" w:name="OLE_LINK14"/>
      <w:bookmarkStart w:id="37" w:name="OLE_LINK26"/>
      <m:oMathPara>
        <m:oMath>
          <m:r>
            <m:rPr>
              <m:sty m:val="p"/>
            </m:rPr>
            <w:rPr>
              <w:rFonts w:ascii="Cambria Math" w:hAnsi="Cambria Math"/>
            </w:rPr>
            <m:t xml:space="preserve">PPV=  </m:t>
          </m:r>
          <m:f>
            <m:fPr>
              <m:ctrlPr>
                <w:rPr>
                  <w:rFonts w:ascii="Cambria Math" w:eastAsia="Arial" w:hAnsi="Cambria Math"/>
                  <w:lang w:val="en-US"/>
                </w:rPr>
              </m:ctrlPr>
            </m:fPr>
            <m:num>
              <m:r>
                <m:rPr>
                  <m:sty m:val="p"/>
                </m:rPr>
                <w:rPr>
                  <w:rFonts w:ascii="Cambria Math" w:hAnsi="Cambria Math"/>
                </w:rPr>
                <m:t>VP</m:t>
              </m:r>
            </m:num>
            <m:den>
              <m:r>
                <m:rPr>
                  <m:sty m:val="p"/>
                </m:rPr>
                <w:rPr>
                  <w:rFonts w:ascii="Cambria Math" w:hAnsi="Cambria Math"/>
                </w:rPr>
                <m:t>VP+FP</m:t>
              </m:r>
            </m:den>
          </m:f>
          <m:r>
            <m:rPr>
              <m:sty m:val="p"/>
            </m:rPr>
            <w:rPr>
              <w:rFonts w:ascii="Cambria Math" w:hAnsi="Cambria Math"/>
            </w:rPr>
            <m:t xml:space="preserve">                                                                            (4)</m:t>
          </m:r>
        </m:oMath>
      </m:oMathPara>
      <w:bookmarkEnd w:id="36"/>
      <w:bookmarkEnd w:id="37"/>
    </w:p>
    <w:p w:rsidR="00C16450" w:rsidRPr="00C16450" w:rsidRDefault="00C16450" w:rsidP="00C16450">
      <w:pPr>
        <w:spacing w:line="360" w:lineRule="auto"/>
        <w:ind w:left="360"/>
        <w:jc w:val="both"/>
      </w:pPr>
      <m:oMathPara>
        <m:oMath>
          <m:r>
            <m:rPr>
              <m:sty m:val="p"/>
            </m:rPr>
            <w:rPr>
              <w:rFonts w:ascii="Cambria Math" w:hAnsi="Cambria Math"/>
            </w:rPr>
            <m:t xml:space="preserve">NPV=  </m:t>
          </m:r>
          <m:f>
            <m:fPr>
              <m:ctrlPr>
                <w:rPr>
                  <w:rFonts w:ascii="Cambria Math" w:eastAsia="Arial" w:hAnsi="Cambria Math"/>
                  <w:lang w:val="en-US"/>
                </w:rPr>
              </m:ctrlPr>
            </m:fPr>
            <m:num>
              <m:r>
                <m:rPr>
                  <m:sty m:val="p"/>
                </m:rPr>
                <w:rPr>
                  <w:rFonts w:ascii="Cambria Math" w:hAnsi="Cambria Math"/>
                </w:rPr>
                <m:t>VN</m:t>
              </m:r>
            </m:num>
            <m:den>
              <m:r>
                <m:rPr>
                  <m:sty m:val="p"/>
                </m:rPr>
                <w:rPr>
                  <w:rFonts w:ascii="Cambria Math" w:hAnsi="Cambria Math"/>
                </w:rPr>
                <m:t>VN+FN</m:t>
              </m:r>
            </m:den>
          </m:f>
          <m:r>
            <m:rPr>
              <m:sty m:val="p"/>
            </m:rPr>
            <w:rPr>
              <w:rFonts w:ascii="Cambria Math" w:hAnsi="Cambria Math"/>
            </w:rPr>
            <m:t xml:space="preserve">                                                                          (5)</m:t>
          </m:r>
        </m:oMath>
      </m:oMathPara>
    </w:p>
    <w:p w:rsidR="00C16450" w:rsidRDefault="00C16450" w:rsidP="00C16450">
      <w:pPr>
        <w:spacing w:line="360" w:lineRule="auto"/>
        <w:ind w:firstLine="567"/>
        <w:jc w:val="both"/>
      </w:pPr>
    </w:p>
    <w:p w:rsidR="00C16450" w:rsidRPr="001834EF" w:rsidRDefault="00C16450" w:rsidP="00C16450">
      <w:pPr>
        <w:spacing w:line="360" w:lineRule="auto"/>
        <w:ind w:firstLine="567"/>
        <w:jc w:val="both"/>
      </w:pPr>
      <w:r w:rsidRPr="001834EF">
        <w:t>O desempenho preditivo dos modelos contínuos será avaliado utilizando o coeficiente de correlação (</w:t>
      </w:r>
      <m:oMath>
        <m:sSup>
          <m:sSupPr>
            <m:ctrlPr>
              <w:rPr>
                <w:rFonts w:ascii="Cambria Math" w:eastAsia="Arial" w:hAnsi="Cambria Math"/>
                <w:i/>
                <w:lang w:val="en-US"/>
              </w:rPr>
            </m:ctrlPr>
          </m:sSupPr>
          <m:e>
            <m:r>
              <w:rPr>
                <w:rFonts w:ascii="Cambria Math" w:hAnsi="Cambria Math"/>
              </w:rPr>
              <m:t>R</m:t>
            </m:r>
          </m:e>
          <m:sup>
            <m:r>
              <w:rPr>
                <w:rFonts w:ascii="Cambria Math" w:hAnsi="Cambria Math"/>
              </w:rPr>
              <m:t>2</m:t>
            </m:r>
          </m:sup>
        </m:sSup>
        <m:r>
          <m:rPr>
            <m:sty m:val="p"/>
          </m:rPr>
          <w:rPr>
            <w:rFonts w:ascii="Cambria Math" w:hAnsi="Cambria Math"/>
          </w:rPr>
          <m:t>, Equação 6</m:t>
        </m:r>
      </m:oMath>
      <w:r w:rsidRPr="001834EF">
        <w:t>), erro quadrático médio de validação cruzada externa (RMSECV, Equação 7), erro absoluto médio (MAE, Equação 8) e coeficiente de correlação preditivo para o conjunto de teste (</w:t>
      </w:r>
      <m:oMath>
        <m:sSubSup>
          <m:sSubSupPr>
            <m:ctrlPr>
              <w:rPr>
                <w:rFonts w:ascii="Cambria Math" w:eastAsia="Arial" w:hAnsi="Cambria Math"/>
                <w:i/>
                <w:lang w:val="en-US"/>
              </w:rPr>
            </m:ctrlPr>
          </m:sSubSupPr>
          <m:e>
            <m:r>
              <w:rPr>
                <w:rFonts w:ascii="Cambria Math" w:hAnsi="Cambria Math"/>
              </w:rPr>
              <m:t>Q</m:t>
            </m:r>
          </m:e>
          <m:sub>
            <m:r>
              <w:rPr>
                <w:rFonts w:ascii="Cambria Math" w:hAnsi="Cambria Math"/>
              </w:rPr>
              <m:t>ext</m:t>
            </m:r>
          </m:sub>
          <m:sup>
            <m:r>
              <w:rPr>
                <w:rFonts w:ascii="Cambria Math" w:hAnsi="Cambria Math"/>
              </w:rPr>
              <m:t>2</m:t>
            </m:r>
          </m:sup>
        </m:sSubSup>
        <m:r>
          <m:rPr>
            <m:sty m:val="p"/>
          </m:rPr>
          <w:rPr>
            <w:rFonts w:ascii="Cambria Math" w:hAnsi="Cambria Math"/>
          </w:rPr>
          <m:t>, Equação 9</m:t>
        </m:r>
      </m:oMath>
      <w:r w:rsidRPr="001834EF">
        <w:t xml:space="preserve">), nas quais </w:t>
      </w:r>
      <m:oMath>
        <m:sSub>
          <m:sSubPr>
            <m:ctrlPr>
              <w:rPr>
                <w:rFonts w:ascii="Cambria Math" w:eastAsia="Arial" w:hAnsi="Cambria Math"/>
                <w:i/>
                <w:lang w:val="en-US"/>
              </w:rPr>
            </m:ctrlPr>
          </m:sSubPr>
          <m:e>
            <m:r>
              <w:rPr>
                <w:rFonts w:ascii="Cambria Math" w:hAnsi="Cambria Math"/>
              </w:rPr>
              <m:t>Y</m:t>
            </m:r>
          </m:e>
          <m:sub>
            <m:r>
              <w:rPr>
                <w:rFonts w:ascii="Cambria Math" w:hAnsi="Cambria Math"/>
              </w:rPr>
              <m:t>obs</m:t>
            </m:r>
          </m:sub>
        </m:sSub>
      </m:oMath>
      <w:r w:rsidRPr="001834EF">
        <w:t xml:space="preserve"> representa o valor experimental, </w:t>
      </w:r>
      <m:oMath>
        <m:sSub>
          <m:sSubPr>
            <m:ctrlPr>
              <w:rPr>
                <w:rFonts w:ascii="Cambria Math" w:eastAsia="Arial" w:hAnsi="Cambria Math"/>
                <w:i/>
                <w:lang w:val="en-US"/>
              </w:rPr>
            </m:ctrlPr>
          </m:sSubPr>
          <m:e>
            <m:r>
              <w:rPr>
                <w:rFonts w:ascii="Cambria Math" w:hAnsi="Cambria Math"/>
              </w:rPr>
              <m:t>Y</m:t>
            </m:r>
          </m:e>
          <m:sub>
            <m:r>
              <w:rPr>
                <w:rFonts w:ascii="Cambria Math" w:hAnsi="Cambria Math"/>
              </w:rPr>
              <m:t>pred</m:t>
            </m:r>
          </m:sub>
        </m:sSub>
      </m:oMath>
      <w:r w:rsidRPr="001834EF">
        <w:t xml:space="preserve"> representa o valor predito, </w:t>
      </w:r>
      <m:oMath>
        <m:sSub>
          <m:sSubPr>
            <m:ctrlPr>
              <w:rPr>
                <w:rFonts w:ascii="Cambria Math" w:eastAsia="Arial" w:hAnsi="Cambria Math"/>
                <w:i/>
                <w:lang w:val="en-US"/>
              </w:rPr>
            </m:ctrlPr>
          </m:sSubPr>
          <m:e>
            <m:r>
              <w:rPr>
                <w:rFonts w:ascii="Cambria Math" w:hAnsi="Cambria Math"/>
              </w:rPr>
              <m:t>n</m:t>
            </m:r>
          </m:e>
          <m:sub>
            <m:r>
              <w:rPr>
                <w:rFonts w:ascii="Cambria Math" w:hAnsi="Cambria Math"/>
              </w:rPr>
              <m:t>treino</m:t>
            </m:r>
          </m:sub>
        </m:sSub>
      </m:oMath>
      <w:r w:rsidRPr="001834EF">
        <w:t xml:space="preserve"> e </w:t>
      </w:r>
      <m:oMath>
        <m:sSub>
          <m:sSubPr>
            <m:ctrlPr>
              <w:rPr>
                <w:rFonts w:ascii="Cambria Math" w:eastAsia="Arial" w:hAnsi="Cambria Math"/>
                <w:i/>
                <w:lang w:val="en-US"/>
              </w:rPr>
            </m:ctrlPr>
          </m:sSubPr>
          <m:e>
            <m:r>
              <w:rPr>
                <w:rFonts w:ascii="Cambria Math" w:hAnsi="Cambria Math"/>
              </w:rPr>
              <m:t>n</m:t>
            </m:r>
          </m:e>
          <m:sub>
            <m:r>
              <w:rPr>
                <w:rFonts w:ascii="Cambria Math" w:hAnsi="Cambria Math"/>
              </w:rPr>
              <m:t>teste</m:t>
            </m:r>
          </m:sub>
        </m:sSub>
      </m:oMath>
      <w:r w:rsidRPr="001834EF">
        <w:t xml:space="preserve"> são o número de compostos nos conjuntos treinamento e no teste, respectivamente, e </w:t>
      </w:r>
      <m:oMath>
        <m:sSub>
          <m:sSubPr>
            <m:ctrlPr>
              <w:rPr>
                <w:rFonts w:ascii="Cambria Math" w:eastAsia="Arial" w:hAnsi="Cambria Math"/>
                <w:i/>
                <w:lang w:val="en-US"/>
              </w:rPr>
            </m:ctrlPr>
          </m:sSubPr>
          <m:e>
            <m:acc>
              <m:accPr>
                <m:chr m:val="̅"/>
                <m:ctrlPr>
                  <w:rPr>
                    <w:rFonts w:ascii="Cambria Math" w:eastAsia="Arial" w:hAnsi="Cambria Math"/>
                    <w:i/>
                    <w:lang w:val="en-US"/>
                  </w:rPr>
                </m:ctrlPr>
              </m:accPr>
              <m:e>
                <m:r>
                  <w:rPr>
                    <w:rFonts w:ascii="Cambria Math" w:hAnsi="Cambria Math"/>
                  </w:rPr>
                  <m:t>Y</m:t>
                </m:r>
              </m:e>
            </m:acc>
          </m:e>
          <m:sub>
            <m:r>
              <w:rPr>
                <w:rFonts w:ascii="Cambria Math" w:hAnsi="Cambria Math"/>
              </w:rPr>
              <m:t>train</m:t>
            </m:r>
          </m:sub>
        </m:sSub>
      </m:oMath>
      <w:r w:rsidRPr="001834EF">
        <w:t xml:space="preserve"> é a média dos valores experimentais do conjunto treinamento.</w:t>
      </w:r>
    </w:p>
    <w:p w:rsidR="00C16450" w:rsidRPr="00C16450" w:rsidRDefault="001F0942" w:rsidP="00C16450">
      <w:pPr>
        <w:pStyle w:val="TAMainText"/>
        <w:spacing w:line="360" w:lineRule="auto"/>
        <w:ind w:left="360" w:firstLine="0"/>
        <w:rPr>
          <w:szCs w:val="24"/>
        </w:rPr>
      </w:pPr>
      <m:oMathPara>
        <m:oMath>
          <m:sSup>
            <m:sSupPr>
              <m:ctrlPr>
                <w:rPr>
                  <w:rFonts w:ascii="Cambria Math" w:hAnsi="Cambria Math"/>
                  <w:i/>
                  <w:lang w:val="en-US"/>
                </w:rPr>
              </m:ctrlPr>
            </m:sSupPr>
            <m:e>
              <m:r>
                <w:rPr>
                  <w:rFonts w:ascii="Cambria Math" w:hAnsi="Cambria Math"/>
                  <w:lang w:val="en-US"/>
                </w:rPr>
                <m:t>R</m:t>
              </m:r>
            </m:e>
            <m:sup>
              <m:r>
                <w:rPr>
                  <w:rFonts w:ascii="Cambria Math" w:hAnsi="Cambria Math"/>
                </w:rPr>
                <m:t>2</m:t>
              </m:r>
            </m:sup>
          </m:sSup>
          <m:r>
            <w:rPr>
              <w:rFonts w:ascii="Cambria Math" w:hAnsi="Cambria Math"/>
            </w:rPr>
            <m:t xml:space="preserve">= 1 - </m:t>
          </m:r>
          <m:f>
            <m:fPr>
              <m:ctrlPr>
                <w:rPr>
                  <w:rFonts w:ascii="Cambria Math" w:hAnsi="Cambria Math"/>
                  <w:i/>
                  <w:lang w:val="en-US"/>
                </w:rPr>
              </m:ctrlPr>
            </m:fPr>
            <m:num>
              <m:nary>
                <m:naryPr>
                  <m:chr m:val="∑"/>
                  <m:limLoc m:val="undOvr"/>
                  <m:ctrlPr>
                    <w:rPr>
                      <w:rFonts w:ascii="Cambria Math" w:hAnsi="Cambria Math"/>
                      <w:i/>
                      <w:lang w:val="en-US"/>
                    </w:rPr>
                  </m:ctrlPr>
                </m:naryPr>
                <m:sub>
                  <m:r>
                    <w:rPr>
                      <w:rFonts w:ascii="Cambria Math" w:hAnsi="Cambria Math"/>
                      <w:lang w:val="en-US"/>
                    </w:rPr>
                    <m:t>i</m:t>
                  </m:r>
                  <m:r>
                    <w:rPr>
                      <w:rFonts w:ascii="Cambria Math" w:hAnsi="Cambria Math"/>
                    </w:rPr>
                    <m:t>=1</m:t>
                  </m:r>
                </m:sub>
                <m:sup>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teste</m:t>
                      </m:r>
                    </m:sub>
                  </m:sSub>
                </m:sup>
                <m:e>
                  <m:r>
                    <w:rPr>
                      <w:rFonts w:ascii="Cambria Math" w:hAnsi="Cambria Math"/>
                    </w:rPr>
                    <m:t>(</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obs</m:t>
                      </m:r>
                    </m:sub>
                  </m:sSub>
                  <m:r>
                    <w:rPr>
                      <w:rFonts w:ascii="Cambria Math" w:hAnsi="Cambria Math"/>
                    </w:rPr>
                    <m:t xml:space="preserve">- </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pred</m:t>
                      </m:r>
                    </m:sub>
                  </m:sSub>
                  <m:sSup>
                    <m:sSupPr>
                      <m:ctrlPr>
                        <w:rPr>
                          <w:rFonts w:ascii="Cambria Math" w:hAnsi="Cambria Math"/>
                          <w:i/>
                          <w:lang w:val="en-US"/>
                        </w:rPr>
                      </m:ctrlPr>
                    </m:sSupPr>
                    <m:e>
                      <m:r>
                        <w:rPr>
                          <w:rFonts w:ascii="Cambria Math" w:hAnsi="Cambria Math"/>
                        </w:rPr>
                        <m:t>)</m:t>
                      </m:r>
                    </m:e>
                    <m:sup>
                      <m:r>
                        <w:rPr>
                          <w:rFonts w:ascii="Cambria Math" w:hAnsi="Cambria Math"/>
                        </w:rPr>
                        <m:t>2</m:t>
                      </m:r>
                    </m:sup>
                  </m:sSup>
                </m:e>
              </m:nary>
            </m:num>
            <m:den>
              <m:nary>
                <m:naryPr>
                  <m:chr m:val="∑"/>
                  <m:limLoc m:val="undOvr"/>
                  <m:ctrlPr>
                    <w:rPr>
                      <w:rFonts w:ascii="Cambria Math" w:hAnsi="Cambria Math"/>
                      <w:i/>
                      <w:lang w:val="en-US"/>
                    </w:rPr>
                  </m:ctrlPr>
                </m:naryPr>
                <m:sub>
                  <m:r>
                    <w:rPr>
                      <w:rFonts w:ascii="Cambria Math" w:hAnsi="Cambria Math"/>
                      <w:lang w:val="en-US"/>
                    </w:rPr>
                    <m:t>i</m:t>
                  </m:r>
                  <m:r>
                    <w:rPr>
                      <w:rFonts w:ascii="Cambria Math" w:hAnsi="Cambria Math"/>
                    </w:rPr>
                    <m:t>=1</m:t>
                  </m:r>
                </m:sub>
                <m:sup>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teste</m:t>
                      </m:r>
                    </m:sub>
                  </m:sSub>
                </m:sup>
                <m:e>
                  <m:r>
                    <w:rPr>
                      <w:rFonts w:ascii="Cambria Math" w:hAnsi="Cambria Math"/>
                    </w:rPr>
                    <m:t>(</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obs</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Y</m:t>
                          </m:r>
                        </m:e>
                      </m:acc>
                    </m:e>
                    <m:sub>
                      <m:r>
                        <w:rPr>
                          <w:rFonts w:ascii="Cambria Math" w:hAnsi="Cambria Math"/>
                          <w:lang w:val="en-US"/>
                        </w:rPr>
                        <m:t>treino</m:t>
                      </m:r>
                    </m:sub>
                  </m:sSub>
                  <m:sSup>
                    <m:sSupPr>
                      <m:ctrlPr>
                        <w:rPr>
                          <w:rFonts w:ascii="Cambria Math" w:hAnsi="Cambria Math"/>
                          <w:i/>
                          <w:lang w:val="en-US"/>
                        </w:rPr>
                      </m:ctrlPr>
                    </m:sSupPr>
                    <m:e>
                      <m:r>
                        <w:rPr>
                          <w:rFonts w:ascii="Cambria Math" w:hAnsi="Cambria Math"/>
                        </w:rPr>
                        <m:t>)</m:t>
                      </m:r>
                    </m:e>
                    <m:sup>
                      <m:r>
                        <w:rPr>
                          <w:rFonts w:ascii="Cambria Math" w:hAnsi="Cambria Math"/>
                        </w:rPr>
                        <m:t>2</m:t>
                      </m:r>
                    </m:sup>
                  </m:sSup>
                </m:e>
              </m:nary>
            </m:den>
          </m:f>
          <m:r>
            <w:rPr>
              <w:rFonts w:ascii="Cambria Math" w:hAnsi="Cambria Math"/>
            </w:rPr>
            <m:t xml:space="preserve">                                         (6)</m:t>
          </m:r>
        </m:oMath>
      </m:oMathPara>
    </w:p>
    <w:p w:rsidR="00C16450" w:rsidRPr="00C16450" w:rsidRDefault="00C16450" w:rsidP="00C16450">
      <w:pPr>
        <w:spacing w:line="360" w:lineRule="auto"/>
        <w:ind w:left="360"/>
        <w:jc w:val="both"/>
      </w:pPr>
      <m:oMathPara>
        <m:oMath>
          <m:r>
            <w:rPr>
              <w:rFonts w:ascii="Cambria Math" w:hAnsi="Cambria Math"/>
            </w:rPr>
            <m:t xml:space="preserve">RMSECV= </m:t>
          </m:r>
          <m:rad>
            <m:radPr>
              <m:degHide m:val="1"/>
              <m:ctrlPr>
                <w:rPr>
                  <w:rFonts w:ascii="Cambria Math" w:eastAsia="Arial" w:hAnsi="Cambria Math"/>
                  <w:i/>
                  <w:lang w:val="en-US"/>
                </w:rPr>
              </m:ctrlPr>
            </m:radPr>
            <m:deg/>
            <m:e>
              <m:f>
                <m:fPr>
                  <m:ctrlPr>
                    <w:rPr>
                      <w:rFonts w:ascii="Cambria Math" w:eastAsia="Arial" w:hAnsi="Cambria Math"/>
                      <w:i/>
                      <w:lang w:val="en-US"/>
                    </w:rPr>
                  </m:ctrlPr>
                </m:fPr>
                <m:num>
                  <m:nary>
                    <m:naryPr>
                      <m:chr m:val="∑"/>
                      <m:limLoc m:val="undOvr"/>
                      <m:ctrlPr>
                        <w:rPr>
                          <w:rFonts w:ascii="Cambria Math" w:eastAsia="Arial" w:hAnsi="Cambria Math"/>
                          <w:i/>
                          <w:lang w:val="en-US"/>
                        </w:rPr>
                      </m:ctrlPr>
                    </m:naryPr>
                    <m:sub>
                      <m:r>
                        <w:rPr>
                          <w:rFonts w:ascii="Cambria Math" w:hAnsi="Cambria Math"/>
                        </w:rPr>
                        <m:t>i=1</m:t>
                      </m:r>
                    </m:sub>
                    <m:sup>
                      <m:sSub>
                        <m:sSubPr>
                          <m:ctrlPr>
                            <w:rPr>
                              <w:rFonts w:ascii="Cambria Math" w:eastAsia="Arial" w:hAnsi="Cambria Math"/>
                              <w:i/>
                              <w:lang w:val="en-US"/>
                            </w:rPr>
                          </m:ctrlPr>
                        </m:sSubPr>
                        <m:e>
                          <m:r>
                            <w:rPr>
                              <w:rFonts w:ascii="Cambria Math" w:hAnsi="Cambria Math"/>
                            </w:rPr>
                            <m:t>n</m:t>
                          </m:r>
                        </m:e>
                        <m:sub>
                          <m:r>
                            <w:rPr>
                              <w:rFonts w:ascii="Cambria Math" w:hAnsi="Cambria Math"/>
                            </w:rPr>
                            <m:t>teste</m:t>
                          </m:r>
                        </m:sub>
                      </m:sSub>
                    </m:sup>
                    <m:e>
                      <m:r>
                        <w:rPr>
                          <w:rFonts w:ascii="Cambria Math" w:hAnsi="Cambria Math"/>
                        </w:rPr>
                        <m:t>(</m:t>
                      </m:r>
                      <m:sSub>
                        <m:sSubPr>
                          <m:ctrlPr>
                            <w:rPr>
                              <w:rFonts w:ascii="Cambria Math" w:eastAsia="Arial" w:hAnsi="Cambria Math"/>
                              <w:i/>
                              <w:lang w:val="en-US"/>
                            </w:rPr>
                          </m:ctrlPr>
                        </m:sSubPr>
                        <m:e>
                          <m:r>
                            <w:rPr>
                              <w:rFonts w:ascii="Cambria Math" w:hAnsi="Cambria Math"/>
                            </w:rPr>
                            <m:t>Y</m:t>
                          </m:r>
                        </m:e>
                        <m:sub>
                          <m:r>
                            <w:rPr>
                              <w:rFonts w:ascii="Cambria Math" w:hAnsi="Cambria Math"/>
                            </w:rPr>
                            <m:t>obs</m:t>
                          </m:r>
                        </m:sub>
                      </m:sSub>
                      <m:r>
                        <w:rPr>
                          <w:rFonts w:ascii="Cambria Math" w:hAnsi="Cambria Math"/>
                        </w:rPr>
                        <m:t xml:space="preserve">- </m:t>
                      </m:r>
                      <m:sSub>
                        <m:sSubPr>
                          <m:ctrlPr>
                            <w:rPr>
                              <w:rFonts w:ascii="Cambria Math" w:eastAsia="Arial" w:hAnsi="Cambria Math"/>
                              <w:i/>
                              <w:lang w:val="en-US"/>
                            </w:rPr>
                          </m:ctrlPr>
                        </m:sSubPr>
                        <m:e>
                          <m:r>
                            <w:rPr>
                              <w:rFonts w:ascii="Cambria Math" w:hAnsi="Cambria Math"/>
                            </w:rPr>
                            <m:t>Y</m:t>
                          </m:r>
                        </m:e>
                        <m:sub>
                          <m:r>
                            <w:rPr>
                              <w:rFonts w:ascii="Cambria Math" w:hAnsi="Cambria Math"/>
                            </w:rPr>
                            <m:t>pred</m:t>
                          </m:r>
                        </m:sub>
                      </m:sSub>
                      <m:sSup>
                        <m:sSupPr>
                          <m:ctrlPr>
                            <w:rPr>
                              <w:rFonts w:ascii="Cambria Math" w:eastAsia="Arial" w:hAnsi="Cambria Math"/>
                              <w:i/>
                              <w:lang w:val="en-US"/>
                            </w:rPr>
                          </m:ctrlPr>
                        </m:sSupPr>
                        <m:e>
                          <m:r>
                            <w:rPr>
                              <w:rFonts w:ascii="Cambria Math" w:hAnsi="Cambria Math"/>
                            </w:rPr>
                            <m:t>)</m:t>
                          </m:r>
                        </m:e>
                        <m:sup>
                          <m:r>
                            <w:rPr>
                              <w:rFonts w:ascii="Cambria Math" w:hAnsi="Cambria Math"/>
                            </w:rPr>
                            <m:t>2</m:t>
                          </m:r>
                        </m:sup>
                      </m:sSup>
                    </m:e>
                  </m:nary>
                </m:num>
                <m:den>
                  <m:sSub>
                    <m:sSubPr>
                      <m:ctrlPr>
                        <w:rPr>
                          <w:rFonts w:ascii="Cambria Math" w:eastAsia="Arial" w:hAnsi="Cambria Math"/>
                          <w:i/>
                          <w:lang w:val="en-US"/>
                        </w:rPr>
                      </m:ctrlPr>
                    </m:sSubPr>
                    <m:e>
                      <m:r>
                        <w:rPr>
                          <w:rFonts w:ascii="Cambria Math" w:hAnsi="Cambria Math"/>
                        </w:rPr>
                        <m:t>n</m:t>
                      </m:r>
                    </m:e>
                    <m:sub>
                      <m:r>
                        <w:rPr>
                          <w:rFonts w:ascii="Cambria Math" w:hAnsi="Cambria Math"/>
                        </w:rPr>
                        <m:t>teste</m:t>
                      </m:r>
                    </m:sub>
                  </m:sSub>
                </m:den>
              </m:f>
              <m:r>
                <w:rPr>
                  <w:rFonts w:ascii="Cambria Math" w:hAnsi="Cambria Math"/>
                </w:rPr>
                <m:t xml:space="preserve"> </m:t>
              </m:r>
            </m:e>
          </m:rad>
          <m:r>
            <w:rPr>
              <w:rFonts w:ascii="Cambria Math" w:hAnsi="Cambria Math"/>
            </w:rPr>
            <m:t xml:space="preserve">                                   (7)</m:t>
          </m:r>
        </m:oMath>
      </m:oMathPara>
    </w:p>
    <w:p w:rsidR="00C16450" w:rsidRPr="00C16450" w:rsidRDefault="00C16450" w:rsidP="00C16450">
      <w:pPr>
        <w:spacing w:line="360" w:lineRule="auto"/>
        <w:ind w:left="360"/>
        <w:jc w:val="both"/>
      </w:pPr>
      <m:oMathPara>
        <m:oMath>
          <m:r>
            <w:rPr>
              <w:rFonts w:ascii="Cambria Math" w:hAnsi="Cambria Math"/>
            </w:rPr>
            <m:t xml:space="preserve">MAE= </m:t>
          </m:r>
          <m:f>
            <m:fPr>
              <m:ctrlPr>
                <w:rPr>
                  <w:rFonts w:ascii="Cambria Math" w:eastAsia="Arial" w:hAnsi="Cambria Math"/>
                  <w:i/>
                  <w:lang w:val="en-US"/>
                </w:rPr>
              </m:ctrlPr>
            </m:fPr>
            <m:num>
              <m:nary>
                <m:naryPr>
                  <m:chr m:val="∑"/>
                  <m:limLoc m:val="undOvr"/>
                  <m:ctrlPr>
                    <w:rPr>
                      <w:rFonts w:ascii="Cambria Math" w:eastAsia="Arial" w:hAnsi="Cambria Math"/>
                      <w:i/>
                      <w:lang w:val="en-US"/>
                    </w:rPr>
                  </m:ctrlPr>
                </m:naryPr>
                <m:sub>
                  <m:r>
                    <w:rPr>
                      <w:rFonts w:ascii="Cambria Math" w:hAnsi="Cambria Math"/>
                    </w:rPr>
                    <m:t>i=1</m:t>
                  </m:r>
                </m:sub>
                <m:sup>
                  <m:sSub>
                    <m:sSubPr>
                      <m:ctrlPr>
                        <w:rPr>
                          <w:rFonts w:ascii="Cambria Math" w:eastAsia="Arial" w:hAnsi="Cambria Math"/>
                          <w:i/>
                          <w:lang w:val="en-US"/>
                        </w:rPr>
                      </m:ctrlPr>
                    </m:sSubPr>
                    <m:e>
                      <m:r>
                        <w:rPr>
                          <w:rFonts w:ascii="Cambria Math" w:hAnsi="Cambria Math"/>
                        </w:rPr>
                        <m:t>n</m:t>
                      </m:r>
                    </m:e>
                    <m:sub>
                      <m:r>
                        <w:rPr>
                          <w:rFonts w:ascii="Cambria Math" w:hAnsi="Cambria Math"/>
                        </w:rPr>
                        <m:t>teste</m:t>
                      </m:r>
                    </m:sub>
                  </m:sSub>
                </m:sup>
                <m:e>
                  <m:d>
                    <m:dPr>
                      <m:begChr m:val="|"/>
                      <m:endChr m:val="|"/>
                      <m:ctrlPr>
                        <w:rPr>
                          <w:rFonts w:ascii="Cambria Math" w:eastAsia="Arial" w:hAnsi="Cambria Math"/>
                          <w:i/>
                          <w:lang w:val="en-US"/>
                        </w:rPr>
                      </m:ctrlPr>
                    </m:dPr>
                    <m:e>
                      <m:sSub>
                        <m:sSubPr>
                          <m:ctrlPr>
                            <w:rPr>
                              <w:rFonts w:ascii="Cambria Math" w:eastAsia="Arial" w:hAnsi="Cambria Math"/>
                              <w:i/>
                              <w:lang w:val="en-US"/>
                            </w:rPr>
                          </m:ctrlPr>
                        </m:sSubPr>
                        <m:e>
                          <m:r>
                            <w:rPr>
                              <w:rFonts w:ascii="Cambria Math" w:hAnsi="Cambria Math"/>
                            </w:rPr>
                            <m:t>Y</m:t>
                          </m:r>
                        </m:e>
                        <m:sub>
                          <m:r>
                            <w:rPr>
                              <w:rFonts w:ascii="Cambria Math" w:hAnsi="Cambria Math"/>
                            </w:rPr>
                            <m:t>obs</m:t>
                          </m:r>
                        </m:sub>
                      </m:sSub>
                      <m:r>
                        <w:rPr>
                          <w:rFonts w:ascii="Cambria Math" w:hAnsi="Cambria Math"/>
                        </w:rPr>
                        <m:t xml:space="preserve">- </m:t>
                      </m:r>
                      <m:sSub>
                        <m:sSubPr>
                          <m:ctrlPr>
                            <w:rPr>
                              <w:rFonts w:ascii="Cambria Math" w:eastAsia="Arial" w:hAnsi="Cambria Math"/>
                              <w:i/>
                              <w:lang w:val="en-US"/>
                            </w:rPr>
                          </m:ctrlPr>
                        </m:sSubPr>
                        <m:e>
                          <m:r>
                            <w:rPr>
                              <w:rFonts w:ascii="Cambria Math" w:hAnsi="Cambria Math"/>
                            </w:rPr>
                            <m:t>Y</m:t>
                          </m:r>
                        </m:e>
                        <m:sub>
                          <m:r>
                            <w:rPr>
                              <w:rFonts w:ascii="Cambria Math" w:hAnsi="Cambria Math"/>
                            </w:rPr>
                            <m:t>pred</m:t>
                          </m:r>
                        </m:sub>
                      </m:sSub>
                    </m:e>
                  </m:d>
                </m:e>
              </m:nary>
            </m:num>
            <m:den>
              <m:sSub>
                <m:sSubPr>
                  <m:ctrlPr>
                    <w:rPr>
                      <w:rFonts w:ascii="Cambria Math" w:eastAsia="Arial" w:hAnsi="Cambria Math"/>
                      <w:i/>
                      <w:lang w:val="en-US"/>
                    </w:rPr>
                  </m:ctrlPr>
                </m:sSubPr>
                <m:e>
                  <m:r>
                    <w:rPr>
                      <w:rFonts w:ascii="Cambria Math" w:hAnsi="Cambria Math"/>
                    </w:rPr>
                    <m:t>n</m:t>
                  </m:r>
                </m:e>
                <m:sub>
                  <m:r>
                    <w:rPr>
                      <w:rFonts w:ascii="Cambria Math" w:hAnsi="Cambria Math"/>
                    </w:rPr>
                    <m:t>test</m:t>
                  </m:r>
                </m:sub>
              </m:sSub>
            </m:den>
          </m:f>
          <m:r>
            <w:rPr>
              <w:rFonts w:ascii="Cambria Math" w:hAnsi="Cambria Math"/>
            </w:rPr>
            <m:t xml:space="preserve">                                                  (8)</m:t>
          </m:r>
        </m:oMath>
      </m:oMathPara>
    </w:p>
    <w:p w:rsidR="00C16450" w:rsidRPr="00C16450" w:rsidRDefault="001F0942" w:rsidP="00C16450">
      <w:pPr>
        <w:spacing w:line="360" w:lineRule="auto"/>
        <w:jc w:val="both"/>
        <w:rPr>
          <w:rFonts w:eastAsia="Arial"/>
        </w:rPr>
      </w:pPr>
      <m:oMathPara>
        <m:oMath>
          <m:sSubSup>
            <m:sSubSupPr>
              <m:ctrlPr>
                <w:rPr>
                  <w:rFonts w:ascii="Cambria Math" w:eastAsia="Arial" w:hAnsi="Cambria Math"/>
                  <w:i/>
                  <w:lang w:val="en-US"/>
                </w:rPr>
              </m:ctrlPr>
            </m:sSubSupPr>
            <m:e>
              <m:r>
                <w:rPr>
                  <w:rFonts w:ascii="Cambria Math" w:hAnsi="Cambria Math"/>
                </w:rPr>
                <m:t>Q</m:t>
              </m:r>
            </m:e>
            <m:sub>
              <m:r>
                <w:rPr>
                  <w:rFonts w:ascii="Cambria Math" w:hAnsi="Cambria Math"/>
                </w:rPr>
                <m:t>ext</m:t>
              </m:r>
            </m:sub>
            <m:sup>
              <m:r>
                <w:rPr>
                  <w:rFonts w:ascii="Cambria Math" w:hAnsi="Cambria Math"/>
                </w:rPr>
                <m:t>2</m:t>
              </m:r>
            </m:sup>
          </m:sSubSup>
          <m:r>
            <w:rPr>
              <w:rFonts w:ascii="Cambria Math" w:hAnsi="Cambria Math"/>
            </w:rPr>
            <m:t xml:space="preserve">= 1 - </m:t>
          </m:r>
          <m:f>
            <m:fPr>
              <m:ctrlPr>
                <w:rPr>
                  <w:rFonts w:ascii="Cambria Math" w:eastAsia="Arial" w:hAnsi="Cambria Math"/>
                  <w:i/>
                  <w:lang w:val="en-US"/>
                </w:rPr>
              </m:ctrlPr>
            </m:fPr>
            <m:num>
              <m:d>
                <m:dPr>
                  <m:begChr m:val="["/>
                  <m:endChr m:val="]"/>
                  <m:ctrlPr>
                    <w:rPr>
                      <w:rFonts w:ascii="Cambria Math" w:eastAsia="Arial" w:hAnsi="Cambria Math"/>
                      <w:i/>
                      <w:lang w:val="en-US"/>
                    </w:rPr>
                  </m:ctrlPr>
                </m:dPr>
                <m:e>
                  <m:nary>
                    <m:naryPr>
                      <m:chr m:val="∑"/>
                      <m:limLoc m:val="undOvr"/>
                      <m:ctrlPr>
                        <w:rPr>
                          <w:rFonts w:ascii="Cambria Math" w:eastAsia="Arial" w:hAnsi="Cambria Math"/>
                          <w:i/>
                          <w:lang w:val="en-US"/>
                        </w:rPr>
                      </m:ctrlPr>
                    </m:naryPr>
                    <m:sub>
                      <m:r>
                        <w:rPr>
                          <w:rFonts w:ascii="Cambria Math" w:hAnsi="Cambria Math"/>
                        </w:rPr>
                        <m:t>i=1</m:t>
                      </m:r>
                    </m:sub>
                    <m:sup>
                      <m:sSub>
                        <m:sSubPr>
                          <m:ctrlPr>
                            <w:rPr>
                              <w:rFonts w:ascii="Cambria Math" w:eastAsia="Arial" w:hAnsi="Cambria Math"/>
                              <w:i/>
                              <w:lang w:val="en-US"/>
                            </w:rPr>
                          </m:ctrlPr>
                        </m:sSubPr>
                        <m:e>
                          <m:r>
                            <w:rPr>
                              <w:rFonts w:ascii="Cambria Math" w:hAnsi="Cambria Math"/>
                            </w:rPr>
                            <m:t>n</m:t>
                          </m:r>
                        </m:e>
                        <m:sub>
                          <m:r>
                            <w:rPr>
                              <w:rFonts w:ascii="Cambria Math" w:hAnsi="Cambria Math"/>
                            </w:rPr>
                            <m:t>teste</m:t>
                          </m:r>
                        </m:sub>
                      </m:sSub>
                    </m:sup>
                    <m:e>
                      <m:r>
                        <w:rPr>
                          <w:rFonts w:ascii="Cambria Math" w:hAnsi="Cambria Math"/>
                        </w:rPr>
                        <m:t>(</m:t>
                      </m:r>
                      <m:sSub>
                        <m:sSubPr>
                          <m:ctrlPr>
                            <w:rPr>
                              <w:rFonts w:ascii="Cambria Math" w:eastAsia="Arial" w:hAnsi="Cambria Math"/>
                              <w:i/>
                              <w:lang w:val="en-US"/>
                            </w:rPr>
                          </m:ctrlPr>
                        </m:sSubPr>
                        <m:e>
                          <m:r>
                            <w:rPr>
                              <w:rFonts w:ascii="Cambria Math" w:hAnsi="Cambria Math"/>
                            </w:rPr>
                            <m:t>Y</m:t>
                          </m:r>
                        </m:e>
                        <m:sub>
                          <m:r>
                            <w:rPr>
                              <w:rFonts w:ascii="Cambria Math" w:hAnsi="Cambria Math"/>
                            </w:rPr>
                            <m:t>obs</m:t>
                          </m:r>
                        </m:sub>
                      </m:sSub>
                      <m:r>
                        <w:rPr>
                          <w:rFonts w:ascii="Cambria Math" w:hAnsi="Cambria Math"/>
                        </w:rPr>
                        <m:t xml:space="preserve">- </m:t>
                      </m:r>
                      <m:sSub>
                        <m:sSubPr>
                          <m:ctrlPr>
                            <w:rPr>
                              <w:rFonts w:ascii="Cambria Math" w:eastAsia="Arial" w:hAnsi="Cambria Math"/>
                              <w:i/>
                              <w:lang w:val="en-US"/>
                            </w:rPr>
                          </m:ctrlPr>
                        </m:sSubPr>
                        <m:e>
                          <m:r>
                            <w:rPr>
                              <w:rFonts w:ascii="Cambria Math" w:hAnsi="Cambria Math"/>
                            </w:rPr>
                            <m:t>Y</m:t>
                          </m:r>
                        </m:e>
                        <m:sub>
                          <m:r>
                            <w:rPr>
                              <w:rFonts w:ascii="Cambria Math" w:hAnsi="Cambria Math"/>
                            </w:rPr>
                            <m:t>pred</m:t>
                          </m:r>
                        </m:sub>
                      </m:sSub>
                      <m:sSup>
                        <m:sSupPr>
                          <m:ctrlPr>
                            <w:rPr>
                              <w:rFonts w:ascii="Cambria Math" w:eastAsia="Arial" w:hAnsi="Cambria Math"/>
                              <w:i/>
                              <w:lang w:val="en-US"/>
                            </w:rPr>
                          </m:ctrlPr>
                        </m:sSupPr>
                        <m:e>
                          <m:r>
                            <w:rPr>
                              <w:rFonts w:ascii="Cambria Math" w:hAnsi="Cambria Math"/>
                            </w:rPr>
                            <m:t>)</m:t>
                          </m:r>
                        </m:e>
                        <m:sup>
                          <m:r>
                            <w:rPr>
                              <w:rFonts w:ascii="Cambria Math" w:hAnsi="Cambria Math"/>
                            </w:rPr>
                            <m:t>2</m:t>
                          </m:r>
                        </m:sup>
                      </m:sSup>
                    </m:e>
                  </m:nary>
                </m:e>
              </m:d>
              <m:r>
                <w:rPr>
                  <w:rFonts w:ascii="Cambria Math" w:hAnsi="Cambria Math"/>
                </w:rPr>
                <m:t xml:space="preserve">/ </m:t>
              </m:r>
              <m:sSub>
                <m:sSubPr>
                  <m:ctrlPr>
                    <w:rPr>
                      <w:rFonts w:ascii="Cambria Math" w:eastAsia="Arial" w:hAnsi="Cambria Math"/>
                      <w:i/>
                      <w:lang w:val="en-US"/>
                    </w:rPr>
                  </m:ctrlPr>
                </m:sSubPr>
                <m:e>
                  <m:r>
                    <w:rPr>
                      <w:rFonts w:ascii="Cambria Math" w:hAnsi="Cambria Math"/>
                    </w:rPr>
                    <m:t>n</m:t>
                  </m:r>
                </m:e>
                <m:sub>
                  <m:r>
                    <w:rPr>
                      <w:rFonts w:ascii="Cambria Math" w:hAnsi="Cambria Math"/>
                    </w:rPr>
                    <m:t>teste</m:t>
                  </m:r>
                </m:sub>
              </m:sSub>
            </m:num>
            <m:den>
              <m:d>
                <m:dPr>
                  <m:begChr m:val="["/>
                  <m:endChr m:val="]"/>
                  <m:ctrlPr>
                    <w:rPr>
                      <w:rFonts w:ascii="Cambria Math" w:eastAsia="Arial" w:hAnsi="Cambria Math"/>
                      <w:i/>
                      <w:lang w:val="en-US"/>
                    </w:rPr>
                  </m:ctrlPr>
                </m:dPr>
                <m:e>
                  <m:nary>
                    <m:naryPr>
                      <m:chr m:val="∑"/>
                      <m:limLoc m:val="undOvr"/>
                      <m:ctrlPr>
                        <w:rPr>
                          <w:rFonts w:ascii="Cambria Math" w:eastAsia="Arial" w:hAnsi="Cambria Math"/>
                          <w:i/>
                          <w:lang w:val="en-US"/>
                        </w:rPr>
                      </m:ctrlPr>
                    </m:naryPr>
                    <m:sub>
                      <m:r>
                        <w:rPr>
                          <w:rFonts w:ascii="Cambria Math" w:hAnsi="Cambria Math"/>
                        </w:rPr>
                        <m:t>i=1</m:t>
                      </m:r>
                    </m:sub>
                    <m:sup>
                      <m:sSub>
                        <m:sSubPr>
                          <m:ctrlPr>
                            <w:rPr>
                              <w:rFonts w:ascii="Cambria Math" w:eastAsia="Arial" w:hAnsi="Cambria Math"/>
                              <w:i/>
                              <w:lang w:val="en-US"/>
                            </w:rPr>
                          </m:ctrlPr>
                        </m:sSubPr>
                        <m:e>
                          <m:r>
                            <w:rPr>
                              <w:rFonts w:ascii="Cambria Math" w:hAnsi="Cambria Math"/>
                            </w:rPr>
                            <m:t>n</m:t>
                          </m:r>
                        </m:e>
                        <m:sub>
                          <m:r>
                            <w:rPr>
                              <w:rFonts w:ascii="Cambria Math" w:hAnsi="Cambria Math"/>
                            </w:rPr>
                            <m:t>teste</m:t>
                          </m:r>
                        </m:sub>
                      </m:sSub>
                    </m:sup>
                    <m:e>
                      <m:r>
                        <w:rPr>
                          <w:rFonts w:ascii="Cambria Math" w:hAnsi="Cambria Math"/>
                        </w:rPr>
                        <m:t>(</m:t>
                      </m:r>
                      <m:sSub>
                        <m:sSubPr>
                          <m:ctrlPr>
                            <w:rPr>
                              <w:rFonts w:ascii="Cambria Math" w:eastAsia="Arial" w:hAnsi="Cambria Math"/>
                              <w:i/>
                              <w:lang w:val="en-US"/>
                            </w:rPr>
                          </m:ctrlPr>
                        </m:sSubPr>
                        <m:e>
                          <m:r>
                            <w:rPr>
                              <w:rFonts w:ascii="Cambria Math" w:hAnsi="Cambria Math"/>
                            </w:rPr>
                            <m:t>Y</m:t>
                          </m:r>
                        </m:e>
                        <m:sub>
                          <m:r>
                            <w:rPr>
                              <w:rFonts w:ascii="Cambria Math" w:hAnsi="Cambria Math"/>
                            </w:rPr>
                            <m:t>obs</m:t>
                          </m:r>
                        </m:sub>
                      </m:sSub>
                      <m:r>
                        <w:rPr>
                          <w:rFonts w:ascii="Cambria Math" w:hAnsi="Cambria Math"/>
                        </w:rPr>
                        <m:t>-</m:t>
                      </m:r>
                      <m:sSub>
                        <m:sSubPr>
                          <m:ctrlPr>
                            <w:rPr>
                              <w:rFonts w:ascii="Cambria Math" w:eastAsia="Arial" w:hAnsi="Cambria Math"/>
                              <w:i/>
                              <w:lang w:val="en-US"/>
                            </w:rPr>
                          </m:ctrlPr>
                        </m:sSubPr>
                        <m:e>
                          <m:acc>
                            <m:accPr>
                              <m:chr m:val="̅"/>
                              <m:ctrlPr>
                                <w:rPr>
                                  <w:rFonts w:ascii="Cambria Math" w:eastAsia="Arial" w:hAnsi="Cambria Math"/>
                                  <w:i/>
                                  <w:lang w:val="en-US"/>
                                </w:rPr>
                              </m:ctrlPr>
                            </m:accPr>
                            <m:e>
                              <m:r>
                                <w:rPr>
                                  <w:rFonts w:ascii="Cambria Math" w:hAnsi="Cambria Math"/>
                                </w:rPr>
                                <m:t>Y</m:t>
                              </m:r>
                            </m:e>
                          </m:acc>
                        </m:e>
                        <m:sub>
                          <m:r>
                            <w:rPr>
                              <w:rFonts w:ascii="Cambria Math" w:hAnsi="Cambria Math"/>
                            </w:rPr>
                            <m:t>train</m:t>
                          </m:r>
                        </m:sub>
                      </m:sSub>
                      <m:sSup>
                        <m:sSupPr>
                          <m:ctrlPr>
                            <w:rPr>
                              <w:rFonts w:ascii="Cambria Math" w:eastAsia="Arial" w:hAnsi="Cambria Math"/>
                              <w:i/>
                              <w:lang w:val="en-US"/>
                            </w:rPr>
                          </m:ctrlPr>
                        </m:sSupPr>
                        <m:e>
                          <m:r>
                            <w:rPr>
                              <w:rFonts w:ascii="Cambria Math" w:hAnsi="Cambria Math"/>
                            </w:rPr>
                            <m:t>)</m:t>
                          </m:r>
                        </m:e>
                        <m:sup>
                          <m:r>
                            <w:rPr>
                              <w:rFonts w:ascii="Cambria Math" w:hAnsi="Cambria Math"/>
                            </w:rPr>
                            <m:t>2</m:t>
                          </m:r>
                        </m:sup>
                      </m:sSup>
                    </m:e>
                  </m:nary>
                </m:e>
              </m:d>
              <m:r>
                <w:rPr>
                  <w:rFonts w:ascii="Cambria Math" w:hAnsi="Cambria Math"/>
                </w:rPr>
                <m:t>/</m:t>
              </m:r>
              <m:sSub>
                <m:sSubPr>
                  <m:ctrlPr>
                    <w:rPr>
                      <w:rFonts w:ascii="Cambria Math" w:eastAsia="Arial" w:hAnsi="Cambria Math"/>
                      <w:i/>
                      <w:lang w:val="en-US"/>
                    </w:rPr>
                  </m:ctrlPr>
                </m:sSubPr>
                <m:e>
                  <m:r>
                    <w:rPr>
                      <w:rFonts w:ascii="Cambria Math" w:hAnsi="Cambria Math"/>
                    </w:rPr>
                    <m:t>n</m:t>
                  </m:r>
                </m:e>
                <m:sub>
                  <m:r>
                    <w:rPr>
                      <w:rFonts w:ascii="Cambria Math" w:hAnsi="Cambria Math"/>
                    </w:rPr>
                    <m:t>treino</m:t>
                  </m:r>
                </m:sub>
              </m:sSub>
            </m:den>
          </m:f>
          <m:r>
            <w:rPr>
              <w:rFonts w:ascii="Cambria Math" w:hAnsi="Cambria Math"/>
            </w:rPr>
            <m:t xml:space="preserve">                           (9)</m:t>
          </m:r>
        </m:oMath>
      </m:oMathPara>
    </w:p>
    <w:p w:rsidR="00C16450" w:rsidRPr="001834EF" w:rsidRDefault="00C16450" w:rsidP="00C16450">
      <w:pPr>
        <w:spacing w:line="360" w:lineRule="auto"/>
        <w:jc w:val="both"/>
      </w:pPr>
    </w:p>
    <w:p w:rsidR="00C16450" w:rsidRPr="001834EF" w:rsidRDefault="00C16450" w:rsidP="00C16450">
      <w:pPr>
        <w:pStyle w:val="PargrafodaLista"/>
        <w:numPr>
          <w:ilvl w:val="0"/>
          <w:numId w:val="11"/>
        </w:numPr>
        <w:spacing w:before="120" w:line="360" w:lineRule="auto"/>
        <w:contextualSpacing/>
        <w:rPr>
          <w:rFonts w:ascii="Times New Roman" w:hAnsi="Times New Roman"/>
          <w:b/>
          <w:i/>
          <w:sz w:val="24"/>
          <w:szCs w:val="24"/>
        </w:rPr>
      </w:pPr>
      <w:r w:rsidRPr="001834EF">
        <w:rPr>
          <w:rFonts w:ascii="Times New Roman" w:hAnsi="Times New Roman"/>
          <w:b/>
          <w:i/>
          <w:sz w:val="24"/>
          <w:szCs w:val="24"/>
        </w:rPr>
        <w:t>Domínio de aplicabilidade (DA)</w:t>
      </w:r>
    </w:p>
    <w:p w:rsidR="00C16450" w:rsidRDefault="00C16450" w:rsidP="00C16450">
      <w:pPr>
        <w:tabs>
          <w:tab w:val="left" w:pos="993"/>
        </w:tabs>
        <w:spacing w:line="360" w:lineRule="auto"/>
        <w:ind w:firstLine="567"/>
        <w:jc w:val="both"/>
      </w:pPr>
      <w:r w:rsidRPr="001834EF">
        <w:lastRenderedPageBreak/>
        <w:t xml:space="preserve">O DA será estimado com base na distância Euclidiana entre os compostos do conjunto treinamento momentâneo (definidos pela 5FECV) e </w:t>
      </w:r>
      <w:r>
        <w:t xml:space="preserve">de </w:t>
      </w:r>
      <w:r w:rsidRPr="001834EF">
        <w:t xml:space="preserve">cada composto do conjunto teste momentâneo. </w:t>
      </w:r>
    </w:p>
    <w:p w:rsidR="00C16450" w:rsidRPr="001834EF" w:rsidRDefault="00C16450" w:rsidP="00C16450">
      <w:pPr>
        <w:tabs>
          <w:tab w:val="left" w:pos="993"/>
        </w:tabs>
        <w:spacing w:line="360" w:lineRule="auto"/>
        <w:ind w:firstLine="567"/>
        <w:jc w:val="both"/>
      </w:pPr>
      <w:r w:rsidRPr="001834EF">
        <w:t>Na presente proposta, o DA será definido como um limiar de distância L</w:t>
      </w:r>
      <w:r w:rsidRPr="001834EF">
        <w:rPr>
          <w:vertAlign w:val="subscript"/>
        </w:rPr>
        <w:t>D</w:t>
      </w:r>
      <w:r w:rsidRPr="001834EF">
        <w:t xml:space="preserve"> (Equação 10) entre um composto submetido a uma predição e seu vizinho mais próximo no conjunto treinamento. Na equação abaixo, ӯ é a distância Euclidiana média de </w:t>
      </w:r>
      <w:r w:rsidRPr="001834EF">
        <w:rPr>
          <w:i/>
        </w:rPr>
        <w:t>k</w:t>
      </w:r>
      <w:r w:rsidRPr="001834EF">
        <w:t xml:space="preserve"> vizinhos mais próximos dentro do conjunto treinamento, σ é o desvio padrão dessas distâncias Euclidianas e Z um parâmetro arbitrário para controlar o nível de significância. Se a distância de um composto exceder o limiar estabelecido, a predição será considerada como menos confiável (TROPSHA, 2010).</w:t>
      </w:r>
    </w:p>
    <w:p w:rsidR="00C16450" w:rsidRPr="00C16450" w:rsidRDefault="001F0942" w:rsidP="00C16450">
      <w:pPr>
        <w:pStyle w:val="PargrafodaLista"/>
        <w:spacing w:line="360" w:lineRule="auto"/>
        <w:rPr>
          <w:rFonts w:ascii="Times New Roman" w:hAnsi="Times New Roman"/>
          <w:sz w:val="24"/>
          <w:szCs w:val="24"/>
          <w:lang w:val="en-US"/>
        </w:rPr>
      </w:pPr>
      <m:oMathPara>
        <m:oMath>
          <m:sSub>
            <m:sSubPr>
              <m:ctrlPr>
                <w:rPr>
                  <w:rFonts w:ascii="Cambria Math" w:eastAsia="Arial" w:hAnsi="Cambria Math"/>
                  <w:lang w:val="en-US"/>
                </w:rPr>
              </m:ctrlPr>
            </m:sSubPr>
            <m:e>
              <m:r>
                <m:rPr>
                  <m:sty m:val="p"/>
                </m:rPr>
                <w:rPr>
                  <w:rFonts w:ascii="Cambria Math" w:hAnsi="Cambria Math"/>
                </w:rPr>
                <m:t>L</m:t>
              </m:r>
            </m:e>
            <m:sub>
              <m:r>
                <m:rPr>
                  <m:sty m:val="p"/>
                </m:rPr>
                <w:rPr>
                  <w:rFonts w:ascii="Cambria Math" w:hAnsi="Cambria Math"/>
                </w:rPr>
                <m:t>D</m:t>
              </m:r>
            </m:sub>
          </m:sSub>
          <m:r>
            <m:rPr>
              <m:sty m:val="p"/>
            </m:rPr>
            <w:rPr>
              <w:rFonts w:ascii="Cambria Math" w:hAnsi="Cambria Math"/>
            </w:rPr>
            <m:t xml:space="preserve">= </m:t>
          </m:r>
          <m:acc>
            <m:accPr>
              <m:chr m:val="̅"/>
              <m:ctrlPr>
                <w:rPr>
                  <w:rFonts w:ascii="Cambria Math" w:eastAsia="Arial" w:hAnsi="Cambria Math"/>
                  <w:lang w:val="en-US"/>
                </w:rPr>
              </m:ctrlPr>
            </m:accPr>
            <m:e>
              <m:r>
                <m:rPr>
                  <m:sty m:val="p"/>
                </m:rPr>
                <w:rPr>
                  <w:rFonts w:ascii="Cambria Math" w:hAnsi="Cambria Math"/>
                </w:rPr>
                <m:t>y</m:t>
              </m:r>
            </m:e>
          </m:acc>
          <m:r>
            <m:rPr>
              <m:sty m:val="p"/>
            </m:rPr>
            <w:rPr>
              <w:rFonts w:ascii="Cambria Math" w:hAnsi="Cambria Math"/>
            </w:rPr>
            <m:t>+Zσ                                                                         (10)</m:t>
          </m:r>
        </m:oMath>
      </m:oMathPara>
    </w:p>
    <w:p w:rsidR="00C16450" w:rsidRPr="00CA1CEF" w:rsidRDefault="00C16450" w:rsidP="00C16450">
      <w:pPr>
        <w:pStyle w:val="PargrafodaLista"/>
        <w:numPr>
          <w:ilvl w:val="1"/>
          <w:numId w:val="13"/>
        </w:numPr>
        <w:spacing w:before="120" w:line="360" w:lineRule="auto"/>
        <w:contextualSpacing/>
        <w:jc w:val="both"/>
        <w:rPr>
          <w:rFonts w:ascii="Times New Roman" w:hAnsi="Times New Roman"/>
          <w:b/>
          <w:sz w:val="24"/>
          <w:szCs w:val="24"/>
        </w:rPr>
      </w:pPr>
      <w:r w:rsidRPr="00CA1CEF">
        <w:rPr>
          <w:rFonts w:ascii="Times New Roman" w:hAnsi="Times New Roman"/>
          <w:b/>
          <w:sz w:val="24"/>
          <w:szCs w:val="24"/>
        </w:rPr>
        <w:t>Abordagem SBDD</w:t>
      </w:r>
    </w:p>
    <w:p w:rsidR="00C16450" w:rsidRDefault="00C16450" w:rsidP="00C16450">
      <w:pPr>
        <w:spacing w:line="360" w:lineRule="auto"/>
        <w:ind w:firstLine="567"/>
        <w:jc w:val="both"/>
      </w:pPr>
      <w:r>
        <w:t>Estudos de dos</w:t>
      </w:r>
      <w:r w:rsidRPr="001834EF">
        <w:t>agem molecular (</w:t>
      </w:r>
      <w:r w:rsidRPr="001834EF">
        <w:rPr>
          <w:i/>
        </w:rPr>
        <w:t>i.e.,</w:t>
      </w:r>
      <w:r w:rsidRPr="001834EF">
        <w:t xml:space="preserve"> avaliação computacional do processo de complementaridade ligante e macromolécula) serão conduzidos para uma coleção de enzimas.</w:t>
      </w:r>
    </w:p>
    <w:p w:rsidR="00C16450" w:rsidRPr="001834EF" w:rsidRDefault="00C16450" w:rsidP="00C16450">
      <w:pPr>
        <w:spacing w:line="360" w:lineRule="auto"/>
        <w:ind w:firstLine="567"/>
        <w:jc w:val="both"/>
      </w:pPr>
      <w:r w:rsidRPr="001834EF">
        <w:t xml:space="preserve"> </w:t>
      </w:r>
    </w:p>
    <w:p w:rsidR="00C16450" w:rsidRPr="00CA1CEF" w:rsidRDefault="00C16450" w:rsidP="00C16450">
      <w:pPr>
        <w:pStyle w:val="PargrafodaLista"/>
        <w:numPr>
          <w:ilvl w:val="0"/>
          <w:numId w:val="13"/>
        </w:numPr>
        <w:spacing w:before="120" w:line="360" w:lineRule="auto"/>
        <w:contextualSpacing/>
        <w:jc w:val="both"/>
        <w:rPr>
          <w:rFonts w:ascii="Times New Roman" w:hAnsi="Times New Roman"/>
          <w:b/>
          <w:sz w:val="24"/>
          <w:szCs w:val="24"/>
        </w:rPr>
      </w:pPr>
      <w:r w:rsidRPr="00CA1CEF">
        <w:rPr>
          <w:rFonts w:ascii="Times New Roman" w:hAnsi="Times New Roman"/>
          <w:b/>
          <w:sz w:val="24"/>
          <w:szCs w:val="24"/>
        </w:rPr>
        <w:t>Estudos de dosagem molecular</w:t>
      </w:r>
    </w:p>
    <w:p w:rsidR="00C16450" w:rsidRDefault="00C16450" w:rsidP="00C16450">
      <w:pPr>
        <w:spacing w:line="360" w:lineRule="auto"/>
        <w:ind w:firstLine="567"/>
        <w:jc w:val="both"/>
      </w:pPr>
      <w:r>
        <w:t>Os estudos de dos</w:t>
      </w:r>
      <w:r w:rsidRPr="001834EF">
        <w:t xml:space="preserve">agem molecular com as enzimas COX e LOX serão desenvolvidos utilizando os pacotes de programas </w:t>
      </w:r>
      <w:proofErr w:type="spellStart"/>
      <w:r w:rsidRPr="001834EF">
        <w:t>OpenEye</w:t>
      </w:r>
      <w:proofErr w:type="spellEnd"/>
      <w:r w:rsidRPr="001834EF">
        <w:t xml:space="preserve"> (</w:t>
      </w:r>
      <w:hyperlink r:id="rId20" w:history="1">
        <w:r w:rsidRPr="001834EF">
          <w:rPr>
            <w:rStyle w:val="Hyperlink"/>
          </w:rPr>
          <w:t>https://www.eyesopen.com</w:t>
        </w:r>
      </w:hyperlink>
      <w:r w:rsidRPr="001834EF">
        <w:t xml:space="preserve">). Inicialmente, as estruturas químicas dos compostos serão padronizadas utilizando o programa utilizando o programa </w:t>
      </w:r>
      <w:proofErr w:type="spellStart"/>
      <w:r w:rsidRPr="001834EF">
        <w:t>Standardizer</w:t>
      </w:r>
      <w:proofErr w:type="spellEnd"/>
      <w:r w:rsidRPr="001834EF">
        <w:t>. Em seguida, cerca de 1000 conformações serão geradas para cada composto usando o programa OMEGA v.2.5.1 (</w:t>
      </w:r>
      <w:proofErr w:type="spellStart"/>
      <w:r w:rsidRPr="001834EF">
        <w:t>OpenEye</w:t>
      </w:r>
      <w:proofErr w:type="spellEnd"/>
      <w:r w:rsidRPr="001834EF">
        <w:t xml:space="preserve"> </w:t>
      </w:r>
      <w:proofErr w:type="spellStart"/>
      <w:r w:rsidRPr="001834EF">
        <w:t>Scientific</w:t>
      </w:r>
      <w:proofErr w:type="spellEnd"/>
      <w:r w:rsidRPr="001834EF">
        <w:t xml:space="preserve"> Software, Santa Fe, NM). </w:t>
      </w:r>
    </w:p>
    <w:p w:rsidR="00C16450" w:rsidRDefault="00C16450" w:rsidP="00C16450">
      <w:pPr>
        <w:spacing w:line="360" w:lineRule="auto"/>
        <w:ind w:firstLine="567"/>
        <w:jc w:val="both"/>
      </w:pPr>
      <w:r w:rsidRPr="001834EF">
        <w:t>Ao termino deste processo, cargas atômicas AM1-BCC serão calculadas para cada estrutura utilizando o programa QUACPAC versão 1.6.3 (</w:t>
      </w:r>
      <w:proofErr w:type="spellStart"/>
      <w:r w:rsidRPr="001834EF">
        <w:t>OpenEye</w:t>
      </w:r>
      <w:proofErr w:type="spellEnd"/>
      <w:r w:rsidRPr="001834EF">
        <w:t xml:space="preserve"> </w:t>
      </w:r>
      <w:proofErr w:type="spellStart"/>
      <w:r w:rsidRPr="001834EF">
        <w:t>Scientific</w:t>
      </w:r>
      <w:proofErr w:type="spellEnd"/>
      <w:r w:rsidRPr="001834EF">
        <w:t xml:space="preserve"> Software, Santa Fe, NM). </w:t>
      </w:r>
    </w:p>
    <w:p w:rsidR="00C16450" w:rsidRDefault="00C16450" w:rsidP="00C16450">
      <w:pPr>
        <w:spacing w:line="360" w:lineRule="auto"/>
        <w:ind w:firstLine="567"/>
        <w:jc w:val="both"/>
      </w:pPr>
      <w:r w:rsidRPr="001834EF">
        <w:t xml:space="preserve">Em paralelo, caixas 3D serão construídas ao redor dos sítios ativos de cada um dos alvos selecionados utilizando o programa </w:t>
      </w:r>
      <w:proofErr w:type="spellStart"/>
      <w:r w:rsidRPr="001834EF">
        <w:t>MakeReceptor</w:t>
      </w:r>
      <w:proofErr w:type="spellEnd"/>
      <w:r w:rsidRPr="001834EF">
        <w:t xml:space="preserve"> v.3.2.0.2. No final, os estudos de </w:t>
      </w:r>
      <w:proofErr w:type="spellStart"/>
      <w:r w:rsidRPr="001834EF">
        <w:t>docagem</w:t>
      </w:r>
      <w:proofErr w:type="spellEnd"/>
      <w:r w:rsidRPr="001834EF">
        <w:t xml:space="preserve"> molecular serão conduzidos utilizando o programa FRED e função de pontuação ChemGauss4, ambos disponíveis no pacote </w:t>
      </w:r>
      <w:proofErr w:type="spellStart"/>
      <w:r w:rsidRPr="001834EF">
        <w:t>OEDocking</w:t>
      </w:r>
      <w:proofErr w:type="spellEnd"/>
      <w:r w:rsidRPr="001834EF">
        <w:t xml:space="preserve"> v.3.2.0 (</w:t>
      </w:r>
      <w:proofErr w:type="spellStart"/>
      <w:r w:rsidRPr="001834EF">
        <w:t>OpenEye</w:t>
      </w:r>
      <w:proofErr w:type="spellEnd"/>
      <w:r w:rsidRPr="001834EF">
        <w:t xml:space="preserve"> </w:t>
      </w:r>
      <w:proofErr w:type="spellStart"/>
      <w:r w:rsidRPr="001834EF">
        <w:t>Scientific</w:t>
      </w:r>
      <w:proofErr w:type="spellEnd"/>
      <w:r w:rsidRPr="001834EF">
        <w:t xml:space="preserve"> Software, Santa Fe, NM).</w:t>
      </w:r>
    </w:p>
    <w:p w:rsidR="00C16450" w:rsidRDefault="00C16450" w:rsidP="00C16450">
      <w:pPr>
        <w:spacing w:line="360" w:lineRule="auto"/>
        <w:ind w:firstLine="567"/>
        <w:jc w:val="both"/>
      </w:pPr>
    </w:p>
    <w:p w:rsidR="00C16450" w:rsidRPr="00CA1CEF" w:rsidRDefault="00C16450" w:rsidP="00C16450">
      <w:pPr>
        <w:pStyle w:val="PargrafodaLista"/>
        <w:numPr>
          <w:ilvl w:val="1"/>
          <w:numId w:val="14"/>
        </w:numPr>
        <w:spacing w:before="120" w:line="360" w:lineRule="auto"/>
        <w:contextualSpacing/>
        <w:jc w:val="both"/>
        <w:rPr>
          <w:rFonts w:ascii="Times New Roman" w:hAnsi="Times New Roman"/>
          <w:b/>
          <w:sz w:val="24"/>
          <w:szCs w:val="24"/>
        </w:rPr>
      </w:pPr>
      <w:r w:rsidRPr="00CA1CEF">
        <w:rPr>
          <w:rFonts w:ascii="Times New Roman" w:hAnsi="Times New Roman"/>
          <w:b/>
          <w:sz w:val="24"/>
          <w:szCs w:val="24"/>
        </w:rPr>
        <w:t>Triagem virtual</w:t>
      </w:r>
    </w:p>
    <w:p w:rsidR="00C16450" w:rsidRDefault="00C16450" w:rsidP="00C16450">
      <w:pPr>
        <w:spacing w:line="360" w:lineRule="auto"/>
        <w:ind w:firstLine="567"/>
        <w:jc w:val="both"/>
      </w:pPr>
      <w:r w:rsidRPr="001834EF">
        <w:t>A descoberta e otimização de novos protótipos de fármacos anti-inflamatório</w:t>
      </w:r>
      <w:r>
        <w:t>s</w:t>
      </w:r>
      <w:r w:rsidRPr="001834EF">
        <w:t xml:space="preserve"> e </w:t>
      </w:r>
      <w:proofErr w:type="spellStart"/>
      <w:r w:rsidRPr="001834EF">
        <w:t>antinociceptivo</w:t>
      </w:r>
      <w:r>
        <w:t>s</w:t>
      </w:r>
      <w:proofErr w:type="spellEnd"/>
      <w:r w:rsidRPr="001834EF">
        <w:t xml:space="preserve"> constitui um processo complexo que envolve o equilíbrio dinâmico entre potência, e propriedades farmacocinéticas e toxicológicas adequadas. </w:t>
      </w:r>
    </w:p>
    <w:p w:rsidR="00C16450" w:rsidRDefault="00C16450" w:rsidP="00C16450">
      <w:pPr>
        <w:spacing w:line="360" w:lineRule="auto"/>
        <w:ind w:firstLine="567"/>
        <w:jc w:val="both"/>
      </w:pPr>
      <w:r w:rsidRPr="001834EF">
        <w:t xml:space="preserve">Portanto, todos os modelos computacionais propostos nas seções anteriores serão utilizados como filtros em triagens virtuais </w:t>
      </w:r>
      <w:proofErr w:type="spellStart"/>
      <w:r w:rsidRPr="001834EF">
        <w:t>multiparamétricas</w:t>
      </w:r>
      <w:proofErr w:type="spellEnd"/>
      <w:r w:rsidRPr="001834EF">
        <w:t xml:space="preserve"> de 1,1 milhão de compostos virtuais (Figura 4) disponibilizados comercialmente pela </w:t>
      </w:r>
      <w:proofErr w:type="spellStart"/>
      <w:r w:rsidRPr="001834EF">
        <w:t>ChemBridge</w:t>
      </w:r>
      <w:proofErr w:type="spellEnd"/>
      <w:r w:rsidRPr="001834EF">
        <w:t xml:space="preserve"> (</w:t>
      </w:r>
      <w:hyperlink r:id="rId21" w:history="1">
        <w:r w:rsidRPr="001834EF">
          <w:rPr>
            <w:rStyle w:val="Hyperlink"/>
          </w:rPr>
          <w:t>http://www.chembridge.com</w:t>
        </w:r>
      </w:hyperlink>
      <w:r w:rsidRPr="001834EF">
        <w:t xml:space="preserve">). </w:t>
      </w:r>
    </w:p>
    <w:p w:rsidR="00C16450" w:rsidRDefault="00C16450" w:rsidP="00C16450">
      <w:pPr>
        <w:spacing w:line="360" w:lineRule="auto"/>
        <w:ind w:firstLine="567"/>
        <w:jc w:val="both"/>
      </w:pPr>
    </w:p>
    <w:p w:rsidR="00C16450" w:rsidRDefault="00C16450" w:rsidP="00C16450">
      <w:pPr>
        <w:spacing w:line="360" w:lineRule="auto"/>
        <w:ind w:firstLine="567"/>
        <w:jc w:val="both"/>
      </w:pPr>
      <w:r w:rsidRPr="001834EF">
        <w:t>Inicialmente, todos os compostos com potencial para agregação coloidal</w:t>
      </w:r>
      <w:r w:rsidRPr="001834EF">
        <w:fldChar w:fldCharType="begin" w:fldLock="1"/>
      </w:r>
      <w:r w:rsidRPr="001834EF">
        <w:instrText>ADDIN CSL_CITATION {"citationItems":[{"id":"ITEM-1","itemData":{"DOI":"10.1021/acs.jmedchem.5b01105","ISSN":"0022-2623","PMID":"26295373","abstract":"Colloidal aggregation of organic molecules is the dominant mechanism for artifactual inhibition of proteins, and controls against it are widely deployed. Notwithstanding an increasingly detailed understanding of this phenomenon, a method to reliably predict aggregation has remained elusive. Correspondingly, active molecules that act via aggregation continue to be found in early discovery campaigns and remain common in the literature. Over the past decade, over 12 thousand aggregating organic molecules have been identified, potentially enabling a precedent-based approach to match known aggregators with new molecules that may be expected to aggregate and lead to artifacts. We investigate an approach that uses lipophilicity, affinity, and similarity to known aggregators to advise on the likelihood that a candidate compound is an aggregator. In prospective experimental testing, five of seven new molecules with Tanimoto coefficients (Tc's) between 0.95 and 0.99 to known aggregators aggregated at relevant concentrations. Ten of 19 with Tc's between 0.94 and 0.90 and three of seven with Tc's between 0.89 and 0.85 also aggregated. Another three of the predicted compounds aggregated at higher concentrations. This method finds that 61 827 or 5.1% of the ligands acting in the 0.1 to 10 μM range in the medicinal chemistry literature are at least 85% similar to a known aggregator with these physical properties and may aggregate at relevant concentrations. Intriguingly, only 0.73% of all drug-like commercially available compounds resemble the known aggregators, suggesting that colloidal aggregators are enriched in the literature. As a percentage of the literature, aggregator-like compounds have increased 9-fold since 1995, partly reflecting the advent of high-throughput and virtual screens against molecular targets. Emerging from this study is an aggregator advisor database and tool ( http://advisor.bkslab.org ), free to the community, that may help distinguish between fruitful and artifactual screening hits acting by this mechanism.","author":[{"dropping-particle":"","family":"Irwin","given":"John J.","non-dropping-particle":"","parse-names":false,"suffix":""},{"dropping-particle":"","family":"Duan","given":"Da","non-dropping-particle":"","parse-names":false,"suffix":""},{"dropping-particle":"","family":"Torosyan","given":"Hayarpi","non-dropping-particle":"","parse-names":false,"suffix":""},{"dropping-particle":"","family":"Doak","given":"Allison K.","non-dropping-particle":"","parse-names":false,"suffix":""},{"dropping-particle":"","family":"Ziebart","given":"Kristin T.","non-dropping-particle":"","parse-names":false,"suffix":""},{"dropping-particle":"","family":"Sterling","given":"Teague","non-dropping-particle":"","parse-names":false,"suffix":""},{"dropping-particle":"","family":"Tumanian","given":"Gurgen","non-dropping-particle":"","parse-names":false,"suffix":""},{"dropping-particle":"","family":"Shoichet","given":"Brian K.","non-dropping-particle":"","parse-names":false,"suffix":""}],"container-title":"Journal of Medicinal Chemistry","id":"ITEM-1","issue":"17","issued":{"date-parts":[["2015","9","10"]]},"page":"7076-87","title":"An Aggregation Advisor for Ligand Discovery.","type":"article-journal","volume":"58"},"uris":["http://www.mendeley.com/documents/?uuid=4c35f8cd-8c80-49d3-9651-4eb7f224708c"]}],"mendeley":{"formattedCitation":"[24]","plainTextFormattedCitation":"[24]","previouslyFormattedCitation":"&lt;sup&gt;[58]&lt;/sup&gt;"},"properties":{"noteIndex":0},"schema":"https://github.com/citation-style-language/schema/raw/master/csl-citation.json"}</w:instrText>
      </w:r>
      <w:r w:rsidRPr="001834EF">
        <w:fldChar w:fldCharType="separate"/>
      </w:r>
      <w:r w:rsidRPr="001834EF">
        <w:rPr>
          <w:noProof/>
        </w:rPr>
        <w:t>[24]</w:t>
      </w:r>
      <w:r w:rsidRPr="001834EF">
        <w:fldChar w:fldCharType="end"/>
      </w:r>
      <w:r w:rsidRPr="001834EF">
        <w:t xml:space="preserve">  e que possam modular de forma inespecífica a atividade enzimática (PAINS, do inglês </w:t>
      </w:r>
      <w:proofErr w:type="spellStart"/>
      <w:r w:rsidRPr="001834EF">
        <w:rPr>
          <w:i/>
        </w:rPr>
        <w:t>Pan-Assay</w:t>
      </w:r>
      <w:proofErr w:type="spellEnd"/>
      <w:r w:rsidRPr="001834EF">
        <w:rPr>
          <w:i/>
        </w:rPr>
        <w:t xml:space="preserve"> </w:t>
      </w:r>
      <w:proofErr w:type="spellStart"/>
      <w:r w:rsidRPr="001834EF">
        <w:rPr>
          <w:i/>
        </w:rPr>
        <w:t>Interference</w:t>
      </w:r>
      <w:proofErr w:type="spellEnd"/>
      <w:r w:rsidRPr="001834EF">
        <w:rPr>
          <w:i/>
        </w:rPr>
        <w:t xml:space="preserve"> </w:t>
      </w:r>
      <w:proofErr w:type="spellStart"/>
      <w:r w:rsidRPr="001834EF">
        <w:rPr>
          <w:i/>
        </w:rPr>
        <w:t>Compounds</w:t>
      </w:r>
      <w:proofErr w:type="spellEnd"/>
      <w:r>
        <w:t>) (</w:t>
      </w:r>
      <w:r w:rsidRPr="001834EF">
        <w:t xml:space="preserve">BAELL; HOLLOWAY, 2010; IRWIN et al., 2015) serão removidos. </w:t>
      </w:r>
    </w:p>
    <w:p w:rsidR="00C16450" w:rsidRDefault="00C16450" w:rsidP="00C16450">
      <w:pPr>
        <w:spacing w:line="360" w:lineRule="auto"/>
        <w:ind w:firstLine="567"/>
        <w:jc w:val="both"/>
      </w:pPr>
      <w:r w:rsidRPr="001834EF">
        <w:t xml:space="preserve">Além disso, filtros computacionais baseados propriedades físico-químicas serão utilizados para priorizar compostos com propriedades </w:t>
      </w:r>
      <w:r w:rsidRPr="001834EF">
        <w:rPr>
          <w:i/>
        </w:rPr>
        <w:t>lead-</w:t>
      </w:r>
      <w:proofErr w:type="spellStart"/>
      <w:r w:rsidRPr="001834EF">
        <w:rPr>
          <w:i/>
        </w:rPr>
        <w:t>like</w:t>
      </w:r>
      <w:proofErr w:type="spellEnd"/>
      <w:r w:rsidRPr="001834EF">
        <w:rPr>
          <w:i/>
        </w:rPr>
        <w:t xml:space="preserve"> (</w:t>
      </w:r>
      <w:r w:rsidRPr="0026163E">
        <w:t>OPREA et al., 2001).</w:t>
      </w:r>
      <w:r w:rsidRPr="001834EF">
        <w:t xml:space="preserve"> Em seguida, estudos de </w:t>
      </w:r>
      <w:proofErr w:type="spellStart"/>
      <w:r w:rsidRPr="001834EF">
        <w:t>docagem</w:t>
      </w:r>
      <w:proofErr w:type="spellEnd"/>
      <w:r w:rsidRPr="001834EF">
        <w:t xml:space="preserve"> molecular serão utilizados para selecionar os compostos com potencial atividade inibitória para as proteases e compreender o processo de complementaridade molecular dentro dos sítios ativos das enzimas. </w:t>
      </w:r>
    </w:p>
    <w:p w:rsidR="00C16450" w:rsidRPr="001834EF" w:rsidRDefault="00C16450" w:rsidP="00C16450">
      <w:pPr>
        <w:spacing w:line="360" w:lineRule="auto"/>
        <w:ind w:firstLine="567"/>
        <w:jc w:val="both"/>
      </w:pPr>
      <w:r w:rsidRPr="001834EF">
        <w:t xml:space="preserve">As moléculas remanescentes serão então submetidas a uma filtragem </w:t>
      </w:r>
      <w:proofErr w:type="spellStart"/>
      <w:r w:rsidRPr="001834EF">
        <w:t>multiparamétrica</w:t>
      </w:r>
      <w:proofErr w:type="spellEnd"/>
      <w:r w:rsidRPr="001834EF">
        <w:t xml:space="preserve"> baseada nos modelos de QSAR, QSPR e QSTR categóricos e contínuos desenvolvidos, visando identificar </w:t>
      </w:r>
      <w:r w:rsidRPr="001834EF">
        <w:rPr>
          <w:i/>
        </w:rPr>
        <w:t>hits</w:t>
      </w:r>
      <w:r w:rsidRPr="001834EF">
        <w:t xml:space="preserve"> </w:t>
      </w:r>
      <w:r>
        <w:t>farmacológicos</w:t>
      </w:r>
      <w:r w:rsidRPr="001834EF">
        <w:t xml:space="preserve"> com perfis farmacocinético e toxicológico aceitáveis. Ao final desta triagem, cerca de 100 </w:t>
      </w:r>
      <w:r w:rsidRPr="001834EF">
        <w:rPr>
          <w:i/>
        </w:rPr>
        <w:t>hits</w:t>
      </w:r>
      <w:r w:rsidRPr="001834EF">
        <w:t xml:space="preserve"> virtuais serão adquiridos e submetidos a avaliação biológica experimental.</w:t>
      </w:r>
    </w:p>
    <w:p w:rsidR="00C16450" w:rsidRDefault="00C16450" w:rsidP="00C16450">
      <w:pPr>
        <w:spacing w:line="360" w:lineRule="auto"/>
        <w:jc w:val="both"/>
        <w:rPr>
          <w:b/>
        </w:rPr>
      </w:pPr>
    </w:p>
    <w:p w:rsidR="00C16450" w:rsidRDefault="00C16450" w:rsidP="00C16450">
      <w:pPr>
        <w:spacing w:line="360" w:lineRule="auto"/>
        <w:jc w:val="both"/>
        <w:rPr>
          <w:b/>
        </w:rPr>
      </w:pPr>
    </w:p>
    <w:p w:rsidR="00C16450" w:rsidRDefault="00C16450" w:rsidP="00C16450">
      <w:pPr>
        <w:spacing w:line="360" w:lineRule="auto"/>
        <w:jc w:val="both"/>
        <w:rPr>
          <w:b/>
        </w:rPr>
      </w:pPr>
    </w:p>
    <w:p w:rsidR="00C16450" w:rsidRDefault="00C16450" w:rsidP="00C16450">
      <w:pPr>
        <w:spacing w:line="360" w:lineRule="auto"/>
        <w:jc w:val="both"/>
        <w:rPr>
          <w:b/>
        </w:rPr>
      </w:pPr>
    </w:p>
    <w:p w:rsidR="00C16450" w:rsidRDefault="00C16450" w:rsidP="00C16450">
      <w:pPr>
        <w:spacing w:line="360" w:lineRule="auto"/>
        <w:jc w:val="both"/>
        <w:rPr>
          <w:b/>
        </w:rPr>
      </w:pPr>
    </w:p>
    <w:p w:rsidR="00C16450" w:rsidRDefault="00C16450" w:rsidP="00C16450">
      <w:pPr>
        <w:spacing w:line="360" w:lineRule="auto"/>
        <w:jc w:val="both"/>
        <w:rPr>
          <w:b/>
        </w:rPr>
      </w:pPr>
    </w:p>
    <w:p w:rsidR="00C16450" w:rsidRPr="001834EF" w:rsidRDefault="00C16450" w:rsidP="00C16450">
      <w:pPr>
        <w:spacing w:line="360" w:lineRule="auto"/>
        <w:ind w:firstLine="567"/>
        <w:jc w:val="both"/>
      </w:pPr>
    </w:p>
    <w:p w:rsidR="00C16450" w:rsidRDefault="00C16450" w:rsidP="00C16450">
      <w:pPr>
        <w:spacing w:line="360" w:lineRule="auto"/>
        <w:jc w:val="both"/>
        <w:rPr>
          <w:noProof/>
        </w:rPr>
      </w:pPr>
      <w:r>
        <w:rPr>
          <w:noProof/>
        </w:rPr>
        <w:drawing>
          <wp:inline distT="0" distB="0" distL="0" distR="0">
            <wp:extent cx="4721860" cy="2947670"/>
            <wp:effectExtent l="0" t="0" r="2540" b="508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21860" cy="2947670"/>
                    </a:xfrm>
                    <a:prstGeom prst="rect">
                      <a:avLst/>
                    </a:prstGeom>
                    <a:noFill/>
                    <a:ln>
                      <a:noFill/>
                    </a:ln>
                  </pic:spPr>
                </pic:pic>
              </a:graphicData>
            </a:graphic>
          </wp:inline>
        </w:drawing>
      </w:r>
    </w:p>
    <w:p w:rsidR="00C16450" w:rsidRPr="001834EF" w:rsidRDefault="00C16450" w:rsidP="00C16450">
      <w:pPr>
        <w:spacing w:line="360" w:lineRule="auto"/>
        <w:jc w:val="both"/>
      </w:pPr>
      <w:r w:rsidRPr="001834EF">
        <w:rPr>
          <w:b/>
        </w:rPr>
        <w:t xml:space="preserve">Figura </w:t>
      </w:r>
      <w:r>
        <w:rPr>
          <w:b/>
        </w:rPr>
        <w:t>8</w:t>
      </w:r>
      <w:r w:rsidRPr="001834EF">
        <w:rPr>
          <w:b/>
        </w:rPr>
        <w:t>.</w:t>
      </w:r>
      <w:r w:rsidRPr="001834EF">
        <w:t xml:space="preserve"> Fluxograma da triagem virtual </w:t>
      </w:r>
      <w:proofErr w:type="spellStart"/>
      <w:r w:rsidRPr="001834EF">
        <w:t>multiparamétrica</w:t>
      </w:r>
      <w:proofErr w:type="spellEnd"/>
      <w:r w:rsidRPr="001834EF">
        <w:t xml:space="preserve"> desta proposta. </w:t>
      </w:r>
    </w:p>
    <w:p w:rsidR="00C16450" w:rsidRPr="001834EF" w:rsidRDefault="00C16450" w:rsidP="00C16450">
      <w:pPr>
        <w:spacing w:line="360" w:lineRule="auto"/>
        <w:jc w:val="both"/>
      </w:pPr>
    </w:p>
    <w:p w:rsidR="00C16450" w:rsidRPr="009272C0" w:rsidRDefault="00C16450" w:rsidP="00C16450">
      <w:pPr>
        <w:pStyle w:val="PargrafodaLista"/>
        <w:widowControl/>
        <w:numPr>
          <w:ilvl w:val="0"/>
          <w:numId w:val="14"/>
        </w:numPr>
        <w:autoSpaceDE/>
        <w:autoSpaceDN/>
        <w:spacing w:after="200" w:line="360" w:lineRule="auto"/>
        <w:ind w:right="-285"/>
        <w:contextualSpacing/>
        <w:jc w:val="both"/>
        <w:rPr>
          <w:rFonts w:ascii="Times New Roman" w:hAnsi="Times New Roman"/>
          <w:b/>
          <w:sz w:val="24"/>
          <w:szCs w:val="24"/>
        </w:rPr>
      </w:pPr>
      <w:r w:rsidRPr="009272C0">
        <w:rPr>
          <w:rFonts w:ascii="Times New Roman" w:hAnsi="Times New Roman"/>
          <w:b/>
          <w:sz w:val="24"/>
          <w:szCs w:val="24"/>
        </w:rPr>
        <w:t>Análise estatística</w:t>
      </w:r>
    </w:p>
    <w:p w:rsidR="00C16450" w:rsidRDefault="00C16450" w:rsidP="00C16450">
      <w:pPr>
        <w:spacing w:line="360" w:lineRule="auto"/>
        <w:ind w:left="142" w:right="-1" w:firstLine="425"/>
        <w:jc w:val="both"/>
        <w:outlineLvl w:val="0"/>
      </w:pPr>
      <w:r w:rsidRPr="001834EF">
        <w:t xml:space="preserve">Os dados serão expressos como médias ± erro padrão das médias em valores absolutos ou percentuais. As diferenças estatísticas entre os grupos experimentais serão detectadas pela Análise de Variância (ANOVA) seguida do teste de </w:t>
      </w:r>
      <w:proofErr w:type="spellStart"/>
      <w:r w:rsidRPr="001834EF">
        <w:t>Tukey</w:t>
      </w:r>
      <w:proofErr w:type="spellEnd"/>
      <w:r w:rsidRPr="001834EF">
        <w:t xml:space="preserve"> como pós-teste, quando analisado mais de dois grupos, ou teste de “t” de </w:t>
      </w:r>
      <w:proofErr w:type="spellStart"/>
      <w:r w:rsidRPr="001834EF">
        <w:t>Student</w:t>
      </w:r>
      <w:proofErr w:type="spellEnd"/>
      <w:r w:rsidRPr="001834EF">
        <w:t xml:space="preserve"> não pareado, quando analisados amostras independentes</w:t>
      </w:r>
      <w:r w:rsidRPr="001834EF">
        <w:fldChar w:fldCharType="begin">
          <w:fldData xml:space="preserve">PEVuZE5vdGU+PENpdGU+PEF1dGhvcj5EcnVtbW9uZDwvQXV0aG9yPjxZZWFyPjIwMTE8L1llYXI+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</w:fldData>
        </w:fldChar>
      </w:r>
      <w:r w:rsidRPr="001834EF">
        <w:instrText xml:space="preserve"> ADDIN EN.CITE </w:instrText>
      </w:r>
      <w:r w:rsidRPr="001834EF">
        <w:fldChar w:fldCharType="begin">
          <w:fldData xml:space="preserve">PEVuZE5vdGU+PENpdGU+PEF1dGhvcj5EcnVtbW9uZDwvQXV0aG9yPjxZZWFyPjIwMTE8L1llYXI+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</w:fldData>
        </w:fldChar>
      </w:r>
      <w:r w:rsidRPr="001834EF">
        <w:instrText xml:space="preserve"> ADDIN EN.CITE.DATA </w:instrText>
      </w:r>
      <w:r w:rsidRPr="001834EF">
        <w:fldChar w:fldCharType="end"/>
      </w:r>
      <w:r w:rsidRPr="001834EF">
        <w:fldChar w:fldCharType="end"/>
      </w:r>
      <w:r w:rsidRPr="001834EF">
        <w:t xml:space="preserve">. As diferenças serão consideradas estatisticamente significativas quando p &lt; 0,05. </w:t>
      </w:r>
    </w:p>
    <w:p w:rsidR="00C16450" w:rsidRDefault="00C16450" w:rsidP="00C16450">
      <w:pPr>
        <w:spacing w:line="360" w:lineRule="auto"/>
        <w:ind w:left="142" w:right="-1" w:firstLine="425"/>
        <w:jc w:val="both"/>
        <w:outlineLvl w:val="0"/>
        <w:sectPr w:rsidR="00C16450" w:rsidSect="008C52FA">
          <w:pgSz w:w="11907" w:h="16840" w:code="9"/>
          <w:pgMar w:top="2694" w:right="1701" w:bottom="1985" w:left="1134" w:header="709" w:footer="709" w:gutter="0"/>
          <w:cols w:space="708"/>
          <w:docGrid w:linePitch="360"/>
        </w:sectPr>
      </w:pPr>
    </w:p>
    <w:p w:rsidR="00C16450" w:rsidRPr="002E0891" w:rsidRDefault="00C16450" w:rsidP="00C16450">
      <w:pPr>
        <w:spacing w:line="360" w:lineRule="auto"/>
        <w:ind w:left="142" w:right="-1" w:firstLine="425"/>
        <w:jc w:val="both"/>
        <w:outlineLvl w:val="0"/>
        <w:rPr>
          <w:b/>
        </w:rPr>
      </w:pPr>
      <w:r w:rsidRPr="004E041C">
        <w:rPr>
          <w:b/>
        </w:rPr>
        <w:lastRenderedPageBreak/>
        <w:t>10</w:t>
      </w:r>
      <w:r>
        <w:rPr>
          <w:b/>
        </w:rPr>
        <w:t xml:space="preserve">. ORÇAMENTO PARA O LABORATÓRIO DE </w:t>
      </w:r>
      <w:r w:rsidRPr="002E0891">
        <w:rPr>
          <w:b/>
        </w:rPr>
        <w:t>CIÊNCIAS FARMACÊUTICAS</w:t>
      </w:r>
    </w:p>
    <w:tbl>
      <w:tblPr>
        <w:tblW w:w="0" w:type="auto"/>
        <w:tblInd w:w="-34" w:type="dxa"/>
        <w:tblLook w:val="04A0" w:firstRow="1" w:lastRow="0" w:firstColumn="1" w:lastColumn="0" w:noHBand="0" w:noVBand="1"/>
      </w:tblPr>
      <w:tblGrid>
        <w:gridCol w:w="483"/>
        <w:gridCol w:w="4772"/>
        <w:gridCol w:w="1943"/>
        <w:gridCol w:w="1418"/>
      </w:tblGrid>
      <w:tr w:rsidR="00C16450" w:rsidRPr="002E0891" w:rsidTr="007F02FF">
        <w:tc>
          <w:tcPr>
            <w:tcW w:w="8616" w:type="dxa"/>
            <w:gridSpan w:val="4"/>
            <w:shd w:val="clear" w:color="auto" w:fill="auto"/>
          </w:tcPr>
          <w:p w:rsidR="00C16450" w:rsidRPr="00C76991" w:rsidRDefault="00C16450" w:rsidP="007F02FF">
            <w:pPr>
              <w:rPr>
                <w:b/>
                <w:color w:val="000000"/>
                <w:shd w:val="clear" w:color="auto" w:fill="FFFFFF"/>
              </w:rPr>
            </w:pPr>
            <w:r w:rsidRPr="00C76991">
              <w:rPr>
                <w:b/>
                <w:color w:val="000000"/>
                <w:shd w:val="clear" w:color="auto" w:fill="FFFFFF"/>
              </w:rPr>
              <w:t>CAPITAL - FAPEG</w:t>
            </w:r>
          </w:p>
        </w:tc>
      </w:tr>
      <w:tr w:rsidR="00C16450" w:rsidRPr="002E0891" w:rsidTr="007F02FF">
        <w:tc>
          <w:tcPr>
            <w:tcW w:w="483" w:type="dxa"/>
            <w:tcBorders>
              <w:bottom w:val="single" w:sz="4" w:space="0" w:color="auto"/>
            </w:tcBorders>
            <w:shd w:val="clear" w:color="auto" w:fill="auto"/>
          </w:tcPr>
          <w:p w:rsidR="00C16450" w:rsidRPr="002E0891" w:rsidRDefault="00C16450" w:rsidP="007F02FF">
            <w:pPr>
              <w:spacing w:line="360" w:lineRule="auto"/>
              <w:rPr>
                <w:color w:val="000000"/>
                <w:shd w:val="clear" w:color="auto" w:fill="FFFFFF"/>
              </w:rPr>
            </w:pPr>
          </w:p>
        </w:tc>
        <w:tc>
          <w:tcPr>
            <w:tcW w:w="4772" w:type="dxa"/>
            <w:tcBorders>
              <w:bottom w:val="single" w:sz="4" w:space="0" w:color="auto"/>
            </w:tcBorders>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Itens</w:t>
            </w:r>
          </w:p>
        </w:tc>
        <w:tc>
          <w:tcPr>
            <w:tcW w:w="1943" w:type="dxa"/>
            <w:tcBorders>
              <w:bottom w:val="single" w:sz="4" w:space="0" w:color="auto"/>
            </w:tcBorders>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Quantidade</w:t>
            </w:r>
          </w:p>
        </w:tc>
        <w:tc>
          <w:tcPr>
            <w:tcW w:w="1418" w:type="dxa"/>
            <w:tcBorders>
              <w:bottom w:val="single" w:sz="4" w:space="0" w:color="auto"/>
            </w:tcBorders>
            <w:shd w:val="clear" w:color="auto" w:fill="auto"/>
          </w:tcPr>
          <w:p w:rsidR="00C16450" w:rsidRPr="002E0891" w:rsidRDefault="00C16450" w:rsidP="007F02FF">
            <w:pPr>
              <w:rPr>
                <w:color w:val="000000"/>
                <w:shd w:val="clear" w:color="auto" w:fill="FFFFFF"/>
              </w:rPr>
            </w:pPr>
            <w:r w:rsidRPr="002E0891">
              <w:rPr>
                <w:color w:val="000000"/>
                <w:shd w:val="clear" w:color="auto" w:fill="FFFFFF"/>
              </w:rPr>
              <w:t>Valor (R$)</w:t>
            </w:r>
          </w:p>
        </w:tc>
      </w:tr>
      <w:tr w:rsidR="00C16450" w:rsidRPr="002E0891" w:rsidTr="007F02FF">
        <w:tc>
          <w:tcPr>
            <w:tcW w:w="483" w:type="dxa"/>
            <w:tcBorders>
              <w:top w:val="single" w:sz="4" w:space="0" w:color="auto"/>
            </w:tcBorders>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4772" w:type="dxa"/>
            <w:tcBorders>
              <w:top w:val="single" w:sz="4" w:space="0" w:color="auto"/>
            </w:tcBorders>
            <w:shd w:val="clear" w:color="auto" w:fill="auto"/>
          </w:tcPr>
          <w:p w:rsidR="00C16450" w:rsidRPr="002E0891" w:rsidRDefault="00C16450" w:rsidP="007F02FF">
            <w:pPr>
              <w:spacing w:line="360" w:lineRule="auto"/>
              <w:rPr>
                <w:color w:val="000000"/>
                <w:shd w:val="clear" w:color="auto" w:fill="FFFFFF"/>
              </w:rPr>
            </w:pPr>
            <w:proofErr w:type="spellStart"/>
            <w:proofErr w:type="gramStart"/>
            <w:r w:rsidRPr="002E0891">
              <w:rPr>
                <w:color w:val="000000"/>
                <w:shd w:val="clear" w:color="auto" w:fill="FFFFFF"/>
              </w:rPr>
              <w:t>pHmetro</w:t>
            </w:r>
            <w:proofErr w:type="spellEnd"/>
            <w:proofErr w:type="gramEnd"/>
          </w:p>
        </w:tc>
        <w:tc>
          <w:tcPr>
            <w:tcW w:w="1943" w:type="dxa"/>
            <w:tcBorders>
              <w:top w:val="single" w:sz="4" w:space="0" w:color="auto"/>
            </w:tcBorders>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w:t>
            </w:r>
          </w:p>
        </w:tc>
        <w:tc>
          <w:tcPr>
            <w:tcW w:w="1418" w:type="dxa"/>
            <w:tcBorders>
              <w:top w:val="single" w:sz="4" w:space="0" w:color="auto"/>
            </w:tcBorders>
            <w:shd w:val="clear" w:color="auto" w:fill="auto"/>
          </w:tcPr>
          <w:p w:rsidR="00C16450" w:rsidRPr="002E0891" w:rsidRDefault="00C16450" w:rsidP="007F02FF">
            <w:pPr>
              <w:rPr>
                <w:color w:val="000000"/>
                <w:shd w:val="clear" w:color="auto" w:fill="FFFFFF"/>
              </w:rPr>
            </w:pPr>
            <w:r w:rsidRPr="002E0891">
              <w:rPr>
                <w:color w:val="000000"/>
                <w:shd w:val="clear" w:color="auto" w:fill="FFFFFF"/>
              </w:rPr>
              <w:t>3.306,00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222222"/>
                <w:shd w:val="clear" w:color="auto" w:fill="FFFFFF"/>
              </w:rPr>
              <w:t xml:space="preserve">Espectrofotômetro </w:t>
            </w:r>
            <w:proofErr w:type="spellStart"/>
            <w:r w:rsidRPr="002E0891">
              <w:rPr>
                <w:color w:val="222222"/>
                <w:shd w:val="clear" w:color="auto" w:fill="FFFFFF"/>
              </w:rPr>
              <w:t>Uv</w:t>
            </w:r>
            <w:proofErr w:type="spellEnd"/>
            <w:r w:rsidRPr="002E0891">
              <w:rPr>
                <w:color w:val="222222"/>
                <w:shd w:val="clear" w:color="auto" w:fill="FFFFFF"/>
              </w:rPr>
              <w:t xml:space="preserve"> Visível</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2.395,00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3</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Estufa de esterilização e secagem</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8.600,00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4</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Capela exaustão de gases  </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4.617,00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5</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Destiladores de água</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2.075,00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6</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Dessecador a vácuo</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2.088,00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7</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Bomba de vácuo</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4.872,00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8</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Centrífuga de bancada refrigerada</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46.230,00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9</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Caixa de cirurgia completa c/32 itens</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5.000,00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10</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Computadores Samsung</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6.000,00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11</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Leitor de Elisa</w:t>
            </w:r>
            <w:r w:rsidRPr="002E0891">
              <w:t xml:space="preserve"> </w:t>
            </w:r>
            <w:r w:rsidRPr="002E0891">
              <w:rPr>
                <w:color w:val="000000"/>
                <w:shd w:val="clear" w:color="auto" w:fill="FFFFFF"/>
              </w:rPr>
              <w:t>EPOCH2NS</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60.000,00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12</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Pipeta multicanal</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4.000,00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 xml:space="preserve">13 </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 xml:space="preserve">Banho de órgão (amplificador de 4 canais para banho, sistema de aquisição de dados </w:t>
            </w:r>
            <w:proofErr w:type="spellStart"/>
            <w:r w:rsidRPr="002E0891">
              <w:rPr>
                <w:color w:val="000000"/>
                <w:shd w:val="clear" w:color="auto" w:fill="FFFFFF"/>
              </w:rPr>
              <w:t>dataq</w:t>
            </w:r>
            <w:proofErr w:type="spellEnd"/>
            <w:r w:rsidRPr="002E0891">
              <w:rPr>
                <w:color w:val="000000"/>
                <w:shd w:val="clear" w:color="auto" w:fill="FFFFFF"/>
              </w:rPr>
              <w:t>, transdutores de forca 20 gramas 0,003g resolução = 4 peças</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36.800,00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14</w:t>
            </w:r>
          </w:p>
        </w:tc>
        <w:tc>
          <w:tcPr>
            <w:tcW w:w="4772" w:type="dxa"/>
            <w:shd w:val="clear" w:color="auto" w:fill="auto"/>
          </w:tcPr>
          <w:p w:rsidR="00C16450" w:rsidRPr="002E0891" w:rsidRDefault="00C16450" w:rsidP="007F02FF">
            <w:pPr>
              <w:spacing w:line="360" w:lineRule="auto"/>
              <w:rPr>
                <w:color w:val="000000"/>
                <w:shd w:val="clear" w:color="auto" w:fill="FFFFFF"/>
                <w:lang w:val="en-US"/>
              </w:rPr>
            </w:pPr>
            <w:proofErr w:type="spellStart"/>
            <w:r w:rsidRPr="002E0891">
              <w:rPr>
                <w:color w:val="000000"/>
                <w:shd w:val="clear" w:color="auto" w:fill="FFFFFF"/>
                <w:lang w:val="en-US"/>
              </w:rPr>
              <w:t>Incubadora</w:t>
            </w:r>
            <w:proofErr w:type="spellEnd"/>
            <w:r w:rsidRPr="002E0891">
              <w:rPr>
                <w:color w:val="000000"/>
                <w:shd w:val="clear" w:color="auto" w:fill="FFFFFF"/>
                <w:lang w:val="en-US"/>
              </w:rPr>
              <w:t xml:space="preserve"> Shaker </w:t>
            </w:r>
            <w:proofErr w:type="spellStart"/>
            <w:r w:rsidRPr="002E0891">
              <w:rPr>
                <w:color w:val="000000"/>
                <w:shd w:val="clear" w:color="auto" w:fill="FFFFFF"/>
                <w:lang w:val="en-US"/>
              </w:rPr>
              <w:t>Refri</w:t>
            </w:r>
            <w:proofErr w:type="spellEnd"/>
            <w:r w:rsidRPr="002E0891">
              <w:rPr>
                <w:color w:val="000000"/>
                <w:shd w:val="clear" w:color="auto" w:fill="FFFFFF"/>
                <w:lang w:val="en-US"/>
              </w:rPr>
              <w:t xml:space="preserve"> 220V - NT 735 </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13.929,00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15</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Pipetas</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3</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1.200,00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16</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Placa de 96 poços</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20</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160,00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17</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 xml:space="preserve">Cilindro de gás </w:t>
            </w:r>
            <w:proofErr w:type="spellStart"/>
            <w:r w:rsidRPr="002E0891">
              <w:rPr>
                <w:color w:val="000000"/>
                <w:shd w:val="clear" w:color="auto" w:fill="FFFFFF"/>
              </w:rPr>
              <w:t>carbogênico</w:t>
            </w:r>
            <w:proofErr w:type="spellEnd"/>
            <w:r w:rsidRPr="002E0891">
              <w:rPr>
                <w:color w:val="000000"/>
                <w:shd w:val="clear" w:color="auto" w:fill="FFFFFF"/>
              </w:rPr>
              <w:t xml:space="preserve"> 10 litros</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200,00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18</w:t>
            </w:r>
          </w:p>
        </w:tc>
        <w:tc>
          <w:tcPr>
            <w:tcW w:w="4772" w:type="dxa"/>
            <w:shd w:val="clear" w:color="auto" w:fill="auto"/>
          </w:tcPr>
          <w:p w:rsidR="00C16450" w:rsidRPr="002E0891" w:rsidRDefault="00C16450" w:rsidP="007F02FF">
            <w:pPr>
              <w:spacing w:line="360" w:lineRule="auto"/>
              <w:rPr>
                <w:color w:val="000000"/>
                <w:shd w:val="clear" w:color="auto" w:fill="FFFFFF"/>
              </w:rPr>
            </w:pPr>
            <w:proofErr w:type="spellStart"/>
            <w:r w:rsidRPr="002E0891">
              <w:rPr>
                <w:color w:val="000000"/>
                <w:shd w:val="clear" w:color="auto" w:fill="FFFFFF"/>
              </w:rPr>
              <w:t>Plestimômetro</w:t>
            </w:r>
            <w:proofErr w:type="spellEnd"/>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9.750,00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19</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Placa quente</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5.590,00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20</w:t>
            </w:r>
          </w:p>
        </w:tc>
        <w:tc>
          <w:tcPr>
            <w:tcW w:w="4772" w:type="dxa"/>
            <w:shd w:val="clear" w:color="auto" w:fill="auto"/>
          </w:tcPr>
          <w:p w:rsidR="00C16450" w:rsidRPr="002E0891" w:rsidRDefault="00C16450" w:rsidP="007F02FF">
            <w:pPr>
              <w:spacing w:line="360" w:lineRule="auto"/>
              <w:rPr>
                <w:color w:val="000000"/>
                <w:shd w:val="clear" w:color="auto" w:fill="FFFFFF"/>
              </w:rPr>
            </w:pPr>
            <w:proofErr w:type="spellStart"/>
            <w:r w:rsidRPr="002E0891">
              <w:rPr>
                <w:color w:val="000000"/>
                <w:shd w:val="clear" w:color="auto" w:fill="FFFFFF"/>
              </w:rPr>
              <w:t>Tail-flick</w:t>
            </w:r>
            <w:proofErr w:type="spellEnd"/>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8.500,00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21</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Banho Maria</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2.740,00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22</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Balança analítica</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5.300,00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lastRenderedPageBreak/>
              <w:t>23</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Agitador magnético com aquecimento</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1.695,00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24</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 xml:space="preserve">Agitador de tubo </w:t>
            </w:r>
            <w:proofErr w:type="spellStart"/>
            <w:r w:rsidRPr="002E0891">
              <w:rPr>
                <w:color w:val="000000"/>
                <w:shd w:val="clear" w:color="auto" w:fill="FFFFFF"/>
              </w:rPr>
              <w:t>Vortex</w:t>
            </w:r>
            <w:proofErr w:type="spellEnd"/>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1.190,00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25</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Mini mesa oscilante</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6.800,00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26</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Osmose reversa</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3.634,00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27</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Vidraria</w:t>
            </w:r>
          </w:p>
        </w:tc>
        <w:tc>
          <w:tcPr>
            <w:tcW w:w="1943" w:type="dxa"/>
            <w:shd w:val="clear" w:color="auto" w:fill="auto"/>
          </w:tcPr>
          <w:p w:rsidR="00C16450" w:rsidRPr="002E0891" w:rsidRDefault="00C16450" w:rsidP="007F02FF">
            <w:pPr>
              <w:spacing w:line="360" w:lineRule="auto"/>
              <w:rPr>
                <w:color w:val="000000"/>
                <w:shd w:val="clear" w:color="auto" w:fill="FFFFFF"/>
              </w:rPr>
            </w:pP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18.839,00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28</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Fluxo laminar</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23.000,00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29</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 xml:space="preserve"> Lavador de pipetas</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1.638,00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 xml:space="preserve">30 </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Estojo esterilizador de pipeta 60x250 mm</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1.762,00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31</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 xml:space="preserve">Container MVE XC 20 litros </w:t>
            </w:r>
            <w:proofErr w:type="spellStart"/>
            <w:r w:rsidRPr="002E0891">
              <w:rPr>
                <w:color w:val="000000"/>
                <w:shd w:val="clear" w:color="auto" w:fill="FFFFFF"/>
              </w:rPr>
              <w:t>Signature</w:t>
            </w:r>
            <w:proofErr w:type="spellEnd"/>
            <w:r w:rsidRPr="002E0891">
              <w:rPr>
                <w:color w:val="000000"/>
                <w:shd w:val="clear" w:color="auto" w:fill="FFFFFF"/>
              </w:rPr>
              <w:t xml:space="preserve"> para Nitrogênio - ABS 20</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3.490,00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32</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Analisador de qualidade do ar</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600,00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p>
        </w:tc>
        <w:tc>
          <w:tcPr>
            <w:tcW w:w="4772" w:type="dxa"/>
            <w:shd w:val="clear" w:color="auto" w:fill="auto"/>
          </w:tcPr>
          <w:p w:rsidR="00C16450" w:rsidRPr="002E0891" w:rsidRDefault="00C16450" w:rsidP="007F02FF">
            <w:pPr>
              <w:spacing w:line="360" w:lineRule="auto"/>
              <w:jc w:val="right"/>
              <w:rPr>
                <w:color w:val="000000"/>
                <w:shd w:val="clear" w:color="auto" w:fill="FFFFFF"/>
              </w:rPr>
            </w:pPr>
          </w:p>
        </w:tc>
        <w:tc>
          <w:tcPr>
            <w:tcW w:w="1943" w:type="dxa"/>
            <w:shd w:val="clear" w:color="auto" w:fill="auto"/>
          </w:tcPr>
          <w:p w:rsidR="00C16450" w:rsidRPr="002E0891" w:rsidRDefault="00C16450" w:rsidP="007F02FF">
            <w:pPr>
              <w:spacing w:line="360" w:lineRule="auto"/>
              <w:rPr>
                <w:b/>
                <w:color w:val="000000"/>
                <w:shd w:val="clear" w:color="auto" w:fill="FFFFFF"/>
              </w:rPr>
            </w:pPr>
            <w:proofErr w:type="spellStart"/>
            <w:r w:rsidRPr="002E0891">
              <w:rPr>
                <w:b/>
                <w:color w:val="000000"/>
                <w:shd w:val="clear" w:color="auto" w:fill="FFFFFF"/>
              </w:rPr>
              <w:t>Sub-total</w:t>
            </w:r>
            <w:proofErr w:type="spellEnd"/>
            <w:r w:rsidRPr="002E0891">
              <w:rPr>
                <w:b/>
                <w:color w:val="000000"/>
                <w:shd w:val="clear" w:color="auto" w:fill="FFFFFF"/>
              </w:rPr>
              <w:t xml:space="preserve"> (2019)</w:t>
            </w:r>
          </w:p>
        </w:tc>
        <w:tc>
          <w:tcPr>
            <w:tcW w:w="1418" w:type="dxa"/>
            <w:shd w:val="clear" w:color="auto" w:fill="auto"/>
          </w:tcPr>
          <w:p w:rsidR="00C16450" w:rsidRPr="002E0891" w:rsidRDefault="00C16450" w:rsidP="007F02FF">
            <w:pPr>
              <w:rPr>
                <w:b/>
                <w:color w:val="000000"/>
                <w:shd w:val="clear" w:color="auto" w:fill="FFFFFF"/>
              </w:rPr>
            </w:pPr>
            <w:r w:rsidRPr="002E0891">
              <w:rPr>
                <w:b/>
                <w:color w:val="000000"/>
                <w:shd w:val="clear" w:color="auto" w:fill="FFFFFF"/>
              </w:rPr>
              <w:t>296.000,00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33</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HPLC</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149.249,00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34</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PCR Rotor-Gene Q 5plex HRM Platform</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110.751,00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35</w:t>
            </w:r>
          </w:p>
        </w:tc>
        <w:tc>
          <w:tcPr>
            <w:tcW w:w="4772" w:type="dxa"/>
            <w:shd w:val="clear" w:color="auto" w:fill="auto"/>
          </w:tcPr>
          <w:p w:rsidR="00C16450" w:rsidRPr="002E0891" w:rsidRDefault="00C16450" w:rsidP="007F02FF">
            <w:pPr>
              <w:spacing w:line="360" w:lineRule="auto"/>
              <w:rPr>
                <w:color w:val="000000"/>
                <w:shd w:val="clear" w:color="auto" w:fill="FFFFFF"/>
              </w:rPr>
            </w:pPr>
            <w:proofErr w:type="spellStart"/>
            <w:r>
              <w:rPr>
                <w:color w:val="000000"/>
                <w:shd w:val="clear" w:color="auto" w:fill="FFFFFF"/>
              </w:rPr>
              <w:t>Espectrofotometro</w:t>
            </w:r>
            <w:proofErr w:type="spellEnd"/>
            <w:r>
              <w:rPr>
                <w:color w:val="000000"/>
                <w:shd w:val="clear" w:color="auto" w:fill="FFFFFF"/>
              </w:rPr>
              <w:t xml:space="preserve"> infravermelho com transformada de </w:t>
            </w:r>
            <w:proofErr w:type="spellStart"/>
            <w:r>
              <w:rPr>
                <w:color w:val="000000"/>
                <w:shd w:val="clear" w:color="auto" w:fill="FFFFFF"/>
              </w:rPr>
              <w:t>Fourrier</w:t>
            </w:r>
            <w:proofErr w:type="spellEnd"/>
          </w:p>
        </w:tc>
        <w:tc>
          <w:tcPr>
            <w:tcW w:w="194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Pr>
                <w:color w:val="000000"/>
                <w:shd w:val="clear" w:color="auto" w:fill="FFFFFF"/>
              </w:rPr>
              <w:t>56.000,00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p>
        </w:tc>
        <w:tc>
          <w:tcPr>
            <w:tcW w:w="4772" w:type="dxa"/>
            <w:shd w:val="clear" w:color="auto" w:fill="auto"/>
          </w:tcPr>
          <w:p w:rsidR="00C16450" w:rsidRPr="002E0891" w:rsidRDefault="00C16450" w:rsidP="007F02FF">
            <w:pPr>
              <w:spacing w:line="360" w:lineRule="auto"/>
              <w:jc w:val="right"/>
              <w:rPr>
                <w:color w:val="000000"/>
                <w:shd w:val="clear" w:color="auto" w:fill="FFFFFF"/>
              </w:rPr>
            </w:pPr>
          </w:p>
        </w:tc>
        <w:tc>
          <w:tcPr>
            <w:tcW w:w="1943" w:type="dxa"/>
            <w:shd w:val="clear" w:color="auto" w:fill="auto"/>
          </w:tcPr>
          <w:p w:rsidR="00C16450" w:rsidRPr="002E0891" w:rsidRDefault="00C16450" w:rsidP="007F02FF">
            <w:pPr>
              <w:spacing w:line="360" w:lineRule="auto"/>
              <w:rPr>
                <w:b/>
                <w:color w:val="000000"/>
                <w:shd w:val="clear" w:color="auto" w:fill="FFFFFF"/>
              </w:rPr>
            </w:pPr>
            <w:proofErr w:type="spellStart"/>
            <w:r w:rsidRPr="002E0891">
              <w:rPr>
                <w:b/>
                <w:color w:val="000000"/>
                <w:shd w:val="clear" w:color="auto" w:fill="FFFFFF"/>
              </w:rPr>
              <w:t>Sub-total</w:t>
            </w:r>
            <w:proofErr w:type="spellEnd"/>
            <w:r w:rsidRPr="002E0891">
              <w:rPr>
                <w:b/>
                <w:color w:val="000000"/>
                <w:shd w:val="clear" w:color="auto" w:fill="FFFFFF"/>
              </w:rPr>
              <w:t xml:space="preserve"> (2020)</w:t>
            </w:r>
          </w:p>
        </w:tc>
        <w:tc>
          <w:tcPr>
            <w:tcW w:w="1418" w:type="dxa"/>
            <w:shd w:val="clear" w:color="auto" w:fill="auto"/>
          </w:tcPr>
          <w:p w:rsidR="00C16450" w:rsidRPr="00FC550A" w:rsidRDefault="00C16450" w:rsidP="007F02FF">
            <w:pPr>
              <w:rPr>
                <w:b/>
                <w:color w:val="000000"/>
                <w:shd w:val="clear" w:color="auto" w:fill="FFFFFF"/>
              </w:rPr>
            </w:pPr>
            <w:r w:rsidRPr="00FC550A">
              <w:rPr>
                <w:b/>
                <w:color w:val="000000"/>
                <w:shd w:val="clear" w:color="auto" w:fill="FFFFFF"/>
              </w:rPr>
              <w:t>316.000,00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36</w:t>
            </w:r>
          </w:p>
        </w:tc>
        <w:tc>
          <w:tcPr>
            <w:tcW w:w="4772" w:type="dxa"/>
            <w:shd w:val="clear" w:color="auto" w:fill="auto"/>
          </w:tcPr>
          <w:p w:rsidR="00C16450" w:rsidRPr="002E0891" w:rsidRDefault="00C16450" w:rsidP="007F02FF">
            <w:pPr>
              <w:spacing w:line="360" w:lineRule="auto"/>
              <w:rPr>
                <w:color w:val="000000"/>
                <w:shd w:val="clear" w:color="auto" w:fill="FFFFFF"/>
              </w:rPr>
            </w:pPr>
            <w:proofErr w:type="spellStart"/>
            <w:r>
              <w:rPr>
                <w:color w:val="000000"/>
                <w:shd w:val="clear" w:color="auto" w:fill="FFFFFF"/>
              </w:rPr>
              <w:t>Microscopio</w:t>
            </w:r>
            <w:proofErr w:type="spellEnd"/>
            <w:r>
              <w:rPr>
                <w:color w:val="000000"/>
                <w:shd w:val="clear" w:color="auto" w:fill="FFFFFF"/>
              </w:rPr>
              <w:t xml:space="preserve"> </w:t>
            </w:r>
            <w:proofErr w:type="spellStart"/>
            <w:r>
              <w:rPr>
                <w:color w:val="000000"/>
                <w:shd w:val="clear" w:color="auto" w:fill="FFFFFF"/>
              </w:rPr>
              <w:t>Optico</w:t>
            </w:r>
            <w:proofErr w:type="spellEnd"/>
            <w:r>
              <w:rPr>
                <w:color w:val="000000"/>
                <w:shd w:val="clear" w:color="auto" w:fill="FFFFFF"/>
              </w:rPr>
              <w:t xml:space="preserve"> Binocular </w:t>
            </w:r>
            <w:proofErr w:type="spellStart"/>
            <w:r>
              <w:rPr>
                <w:color w:val="000000"/>
                <w:shd w:val="clear" w:color="auto" w:fill="FFFFFF"/>
              </w:rPr>
              <w:t>compolarizador</w:t>
            </w:r>
            <w:proofErr w:type="spellEnd"/>
            <w:r>
              <w:rPr>
                <w:color w:val="000000"/>
                <w:shd w:val="clear" w:color="auto" w:fill="FFFFFF"/>
              </w:rPr>
              <w:t xml:space="preserve"> e objetivas planas acromáticas acoplado com câmara digital</w:t>
            </w:r>
          </w:p>
        </w:tc>
        <w:tc>
          <w:tcPr>
            <w:tcW w:w="1943" w:type="dxa"/>
            <w:shd w:val="clear" w:color="auto" w:fill="auto"/>
          </w:tcPr>
          <w:p w:rsidR="00C16450" w:rsidRPr="002E0891" w:rsidRDefault="00C16450" w:rsidP="007F02FF">
            <w:pPr>
              <w:spacing w:line="360" w:lineRule="auto"/>
              <w:rPr>
                <w:b/>
                <w:color w:val="000000"/>
                <w:shd w:val="clear" w:color="auto" w:fill="FFFFFF"/>
              </w:rPr>
            </w:pPr>
            <w:r>
              <w:rPr>
                <w:b/>
                <w:color w:val="000000"/>
                <w:shd w:val="clear" w:color="auto" w:fill="FFFFFF"/>
              </w:rPr>
              <w:t>1</w:t>
            </w:r>
          </w:p>
        </w:tc>
        <w:tc>
          <w:tcPr>
            <w:tcW w:w="1418" w:type="dxa"/>
            <w:shd w:val="clear" w:color="auto" w:fill="auto"/>
          </w:tcPr>
          <w:p w:rsidR="00C16450" w:rsidRDefault="00C16450" w:rsidP="007F02FF">
            <w:pPr>
              <w:rPr>
                <w:color w:val="000000"/>
                <w:shd w:val="clear" w:color="auto" w:fill="FFFFFF"/>
              </w:rPr>
            </w:pPr>
            <w:r>
              <w:rPr>
                <w:color w:val="000000"/>
                <w:shd w:val="clear" w:color="auto" w:fill="FFFFFF"/>
              </w:rPr>
              <w:t>11.500,00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37</w:t>
            </w:r>
          </w:p>
        </w:tc>
        <w:tc>
          <w:tcPr>
            <w:tcW w:w="4772"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Balança Digital de alta precisão</w:t>
            </w:r>
          </w:p>
        </w:tc>
        <w:tc>
          <w:tcPr>
            <w:tcW w:w="1943" w:type="dxa"/>
            <w:shd w:val="clear" w:color="auto" w:fill="auto"/>
          </w:tcPr>
          <w:p w:rsidR="00C16450" w:rsidRPr="002E0891" w:rsidRDefault="00C16450" w:rsidP="007F02FF">
            <w:pPr>
              <w:spacing w:line="360" w:lineRule="auto"/>
              <w:rPr>
                <w:b/>
                <w:color w:val="000000"/>
                <w:shd w:val="clear" w:color="auto" w:fill="FFFFFF"/>
              </w:rPr>
            </w:pPr>
            <w:r>
              <w:rPr>
                <w:b/>
                <w:color w:val="000000"/>
                <w:shd w:val="clear" w:color="auto" w:fill="FFFFFF"/>
              </w:rPr>
              <w:t>1</w:t>
            </w:r>
          </w:p>
        </w:tc>
        <w:tc>
          <w:tcPr>
            <w:tcW w:w="1418" w:type="dxa"/>
            <w:shd w:val="clear" w:color="auto" w:fill="auto"/>
          </w:tcPr>
          <w:p w:rsidR="00C16450" w:rsidRDefault="00C16450" w:rsidP="007F02FF">
            <w:pPr>
              <w:rPr>
                <w:color w:val="000000"/>
                <w:shd w:val="clear" w:color="auto" w:fill="FFFFFF"/>
              </w:rPr>
            </w:pPr>
            <w:r>
              <w:rPr>
                <w:color w:val="000000"/>
                <w:shd w:val="clear" w:color="auto" w:fill="FFFFFF"/>
              </w:rPr>
              <w:t>7.300,00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38</w:t>
            </w:r>
          </w:p>
        </w:tc>
        <w:tc>
          <w:tcPr>
            <w:tcW w:w="4772" w:type="dxa"/>
            <w:shd w:val="clear" w:color="auto" w:fill="auto"/>
          </w:tcPr>
          <w:p w:rsidR="00C16450" w:rsidRPr="002E0891" w:rsidRDefault="00C16450" w:rsidP="007F02FF">
            <w:pPr>
              <w:spacing w:line="360" w:lineRule="auto"/>
              <w:jc w:val="right"/>
              <w:rPr>
                <w:color w:val="000000"/>
                <w:shd w:val="clear" w:color="auto" w:fill="FFFFFF"/>
              </w:rPr>
            </w:pPr>
            <w:r>
              <w:rPr>
                <w:color w:val="000000"/>
                <w:shd w:val="clear" w:color="auto" w:fill="FFFFFF"/>
              </w:rPr>
              <w:t>Câmara climática de controle de temperatura e umidade</w:t>
            </w:r>
          </w:p>
        </w:tc>
        <w:tc>
          <w:tcPr>
            <w:tcW w:w="1943" w:type="dxa"/>
            <w:shd w:val="clear" w:color="auto" w:fill="auto"/>
          </w:tcPr>
          <w:p w:rsidR="00C16450" w:rsidRPr="002E0891" w:rsidRDefault="00C16450" w:rsidP="007F02FF">
            <w:pPr>
              <w:spacing w:line="360" w:lineRule="auto"/>
              <w:rPr>
                <w:b/>
                <w:color w:val="000000"/>
                <w:shd w:val="clear" w:color="auto" w:fill="FFFFFF"/>
              </w:rPr>
            </w:pPr>
            <w:r>
              <w:rPr>
                <w:b/>
                <w:color w:val="000000"/>
                <w:shd w:val="clear" w:color="auto" w:fill="FFFFFF"/>
              </w:rPr>
              <w:t>1</w:t>
            </w:r>
          </w:p>
        </w:tc>
        <w:tc>
          <w:tcPr>
            <w:tcW w:w="1418" w:type="dxa"/>
            <w:shd w:val="clear" w:color="auto" w:fill="auto"/>
          </w:tcPr>
          <w:p w:rsidR="00C16450" w:rsidRDefault="00C16450" w:rsidP="007F02FF">
            <w:pPr>
              <w:rPr>
                <w:color w:val="000000"/>
                <w:shd w:val="clear" w:color="auto" w:fill="FFFFFF"/>
              </w:rPr>
            </w:pPr>
            <w:r>
              <w:rPr>
                <w:color w:val="000000"/>
                <w:shd w:val="clear" w:color="auto" w:fill="FFFFFF"/>
              </w:rPr>
              <w:t>17.300,00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39</w:t>
            </w:r>
          </w:p>
        </w:tc>
        <w:tc>
          <w:tcPr>
            <w:tcW w:w="4772"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 xml:space="preserve">Refrigerador </w:t>
            </w:r>
            <w:proofErr w:type="spellStart"/>
            <w:r>
              <w:rPr>
                <w:color w:val="000000"/>
                <w:shd w:val="clear" w:color="auto" w:fill="FFFFFF"/>
              </w:rPr>
              <w:t>eletrolux</w:t>
            </w:r>
            <w:proofErr w:type="spellEnd"/>
          </w:p>
        </w:tc>
        <w:tc>
          <w:tcPr>
            <w:tcW w:w="1943" w:type="dxa"/>
            <w:shd w:val="clear" w:color="auto" w:fill="auto"/>
          </w:tcPr>
          <w:p w:rsidR="00C16450" w:rsidRPr="002E0891" w:rsidRDefault="00C16450" w:rsidP="007F02FF">
            <w:pPr>
              <w:spacing w:line="360" w:lineRule="auto"/>
              <w:rPr>
                <w:b/>
                <w:color w:val="000000"/>
                <w:shd w:val="clear" w:color="auto" w:fill="FFFFFF"/>
              </w:rPr>
            </w:pPr>
            <w:r>
              <w:rPr>
                <w:b/>
                <w:color w:val="000000"/>
                <w:shd w:val="clear" w:color="auto" w:fill="FFFFFF"/>
              </w:rPr>
              <w:t>1</w:t>
            </w:r>
          </w:p>
        </w:tc>
        <w:tc>
          <w:tcPr>
            <w:tcW w:w="1418" w:type="dxa"/>
            <w:shd w:val="clear" w:color="auto" w:fill="auto"/>
          </w:tcPr>
          <w:p w:rsidR="00C16450" w:rsidRDefault="00C16450" w:rsidP="007F02FF">
            <w:pPr>
              <w:rPr>
                <w:color w:val="000000"/>
                <w:shd w:val="clear" w:color="auto" w:fill="FFFFFF"/>
              </w:rPr>
            </w:pPr>
            <w:r>
              <w:rPr>
                <w:color w:val="000000"/>
                <w:shd w:val="clear" w:color="auto" w:fill="FFFFFF"/>
              </w:rPr>
              <w:t>1.140,00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p>
        </w:tc>
        <w:tc>
          <w:tcPr>
            <w:tcW w:w="4772" w:type="dxa"/>
            <w:shd w:val="clear" w:color="auto" w:fill="auto"/>
          </w:tcPr>
          <w:p w:rsidR="00C16450" w:rsidRPr="002E0891" w:rsidRDefault="00C16450" w:rsidP="007F02FF">
            <w:pPr>
              <w:spacing w:line="360" w:lineRule="auto"/>
              <w:jc w:val="right"/>
              <w:rPr>
                <w:color w:val="000000"/>
                <w:shd w:val="clear" w:color="auto" w:fill="FFFFFF"/>
              </w:rPr>
            </w:pPr>
          </w:p>
        </w:tc>
        <w:tc>
          <w:tcPr>
            <w:tcW w:w="1943" w:type="dxa"/>
            <w:shd w:val="clear" w:color="auto" w:fill="auto"/>
          </w:tcPr>
          <w:p w:rsidR="00C16450" w:rsidRPr="002E0891" w:rsidRDefault="00C16450" w:rsidP="007F02FF">
            <w:pPr>
              <w:spacing w:line="360" w:lineRule="auto"/>
              <w:rPr>
                <w:b/>
                <w:color w:val="000000"/>
                <w:shd w:val="clear" w:color="auto" w:fill="FFFFFF"/>
              </w:rPr>
            </w:pPr>
            <w:proofErr w:type="spellStart"/>
            <w:r w:rsidRPr="002E0891">
              <w:rPr>
                <w:b/>
                <w:color w:val="000000"/>
                <w:shd w:val="clear" w:color="auto" w:fill="FFFFFF"/>
              </w:rPr>
              <w:t>Sub-total</w:t>
            </w:r>
            <w:proofErr w:type="spellEnd"/>
            <w:r w:rsidRPr="002E0891">
              <w:rPr>
                <w:b/>
                <w:color w:val="000000"/>
                <w:shd w:val="clear" w:color="auto" w:fill="FFFFFF"/>
              </w:rPr>
              <w:t xml:space="preserve"> (2021)</w:t>
            </w:r>
          </w:p>
        </w:tc>
        <w:tc>
          <w:tcPr>
            <w:tcW w:w="1418" w:type="dxa"/>
            <w:shd w:val="clear" w:color="auto" w:fill="auto"/>
          </w:tcPr>
          <w:p w:rsidR="00C16450" w:rsidRPr="002E0891" w:rsidRDefault="00C16450" w:rsidP="007F02FF">
            <w:pPr>
              <w:rPr>
                <w:b/>
                <w:color w:val="000000"/>
                <w:shd w:val="clear" w:color="auto" w:fill="FFFFFF"/>
              </w:rPr>
            </w:pPr>
            <w:r>
              <w:rPr>
                <w:b/>
                <w:color w:val="000000"/>
                <w:shd w:val="clear" w:color="auto" w:fill="FFFFFF"/>
              </w:rPr>
              <w:t>37.240,00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40</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Labirinto em cruz elevado</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5.000,00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41</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Campo aberto</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3.500,00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42</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 xml:space="preserve">Rota </w:t>
            </w:r>
            <w:proofErr w:type="spellStart"/>
            <w:r w:rsidRPr="002E0891">
              <w:rPr>
                <w:color w:val="000000"/>
                <w:shd w:val="clear" w:color="auto" w:fill="FFFFFF"/>
              </w:rPr>
              <w:t>rod</w:t>
            </w:r>
            <w:proofErr w:type="spellEnd"/>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3.000,00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43</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Recipiente de natação forçada</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2.000,00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lastRenderedPageBreak/>
              <w:t>44</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Câmara de condicionamento operante</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45.000,00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45</w:t>
            </w:r>
          </w:p>
        </w:tc>
        <w:tc>
          <w:tcPr>
            <w:tcW w:w="4772" w:type="dxa"/>
            <w:shd w:val="clear" w:color="auto" w:fill="auto"/>
          </w:tcPr>
          <w:p w:rsidR="00C16450" w:rsidRPr="002E0891" w:rsidRDefault="00C16450" w:rsidP="007F02FF">
            <w:pPr>
              <w:spacing w:line="360" w:lineRule="auto"/>
              <w:rPr>
                <w:color w:val="000000"/>
                <w:shd w:val="clear" w:color="auto" w:fill="FFFFFF"/>
              </w:rPr>
            </w:pPr>
            <w:proofErr w:type="spellStart"/>
            <w:r w:rsidRPr="002E0891">
              <w:rPr>
                <w:color w:val="000000"/>
                <w:shd w:val="clear" w:color="auto" w:fill="FFFFFF"/>
              </w:rPr>
              <w:t>Sotwares</w:t>
            </w:r>
            <w:proofErr w:type="spellEnd"/>
            <w:r w:rsidRPr="002E0891">
              <w:rPr>
                <w:color w:val="000000"/>
                <w:shd w:val="clear" w:color="auto" w:fill="FFFFFF"/>
              </w:rPr>
              <w:t xml:space="preserve"> e sensores de monitoramento por preferência de lugar</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7.500.00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46</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 xml:space="preserve">Instrumento </w:t>
            </w:r>
            <w:proofErr w:type="spellStart"/>
            <w:r w:rsidRPr="002E0891">
              <w:rPr>
                <w:color w:val="000000"/>
                <w:shd w:val="clear" w:color="auto" w:fill="FFFFFF"/>
              </w:rPr>
              <w:t>estereostático</w:t>
            </w:r>
            <w:proofErr w:type="spellEnd"/>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1</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3.000,00</w:t>
            </w:r>
          </w:p>
        </w:tc>
      </w:tr>
      <w:tr w:rsidR="00C16450" w:rsidRPr="002E0891" w:rsidTr="007F02FF">
        <w:tc>
          <w:tcPr>
            <w:tcW w:w="483" w:type="dxa"/>
            <w:shd w:val="clear" w:color="auto" w:fill="auto"/>
          </w:tcPr>
          <w:p w:rsidR="00C16450" w:rsidRPr="002E0891" w:rsidRDefault="00C16450" w:rsidP="007F02FF">
            <w:pPr>
              <w:spacing w:line="360" w:lineRule="auto"/>
              <w:rPr>
                <w:color w:val="000000"/>
                <w:shd w:val="clear" w:color="auto" w:fill="FFFFFF"/>
              </w:rPr>
            </w:pPr>
            <w:r>
              <w:rPr>
                <w:color w:val="000000"/>
                <w:shd w:val="clear" w:color="auto" w:fill="FFFFFF"/>
              </w:rPr>
              <w:t>47</w:t>
            </w:r>
          </w:p>
        </w:tc>
        <w:tc>
          <w:tcPr>
            <w:tcW w:w="4772"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 xml:space="preserve">Computadores </w:t>
            </w:r>
            <w:proofErr w:type="spellStart"/>
            <w:r w:rsidRPr="002E0891">
              <w:rPr>
                <w:color w:val="000000"/>
                <w:shd w:val="clear" w:color="auto" w:fill="FFFFFF"/>
              </w:rPr>
              <w:t>Sansung</w:t>
            </w:r>
            <w:proofErr w:type="spellEnd"/>
            <w:r w:rsidRPr="002E0891">
              <w:rPr>
                <w:color w:val="000000"/>
                <w:shd w:val="clear" w:color="auto" w:fill="FFFFFF"/>
              </w:rPr>
              <w:t xml:space="preserve"> i9</w:t>
            </w:r>
          </w:p>
        </w:tc>
        <w:tc>
          <w:tcPr>
            <w:tcW w:w="1943" w:type="dxa"/>
            <w:shd w:val="clear" w:color="auto" w:fill="auto"/>
          </w:tcPr>
          <w:p w:rsidR="00C16450" w:rsidRPr="002E0891" w:rsidRDefault="00C16450" w:rsidP="007F02FF">
            <w:pPr>
              <w:spacing w:line="360" w:lineRule="auto"/>
              <w:rPr>
                <w:color w:val="000000"/>
                <w:shd w:val="clear" w:color="auto" w:fill="FFFFFF"/>
              </w:rPr>
            </w:pPr>
            <w:r w:rsidRPr="002E0891">
              <w:rPr>
                <w:color w:val="000000"/>
                <w:shd w:val="clear" w:color="auto" w:fill="FFFFFF"/>
              </w:rPr>
              <w:t>2</w:t>
            </w:r>
          </w:p>
        </w:tc>
        <w:tc>
          <w:tcPr>
            <w:tcW w:w="1418" w:type="dxa"/>
            <w:shd w:val="clear" w:color="auto" w:fill="auto"/>
          </w:tcPr>
          <w:p w:rsidR="00C16450" w:rsidRPr="002E0891" w:rsidRDefault="00C16450" w:rsidP="007F02FF">
            <w:pPr>
              <w:rPr>
                <w:color w:val="000000"/>
                <w:shd w:val="clear" w:color="auto" w:fill="FFFFFF"/>
              </w:rPr>
            </w:pPr>
            <w:r w:rsidRPr="002E0891">
              <w:rPr>
                <w:color w:val="000000"/>
                <w:shd w:val="clear" w:color="auto" w:fill="FFFFFF"/>
              </w:rPr>
              <w:t>7.927,15</w:t>
            </w:r>
          </w:p>
        </w:tc>
      </w:tr>
      <w:tr w:rsidR="00C16450" w:rsidRPr="00B803C9" w:rsidTr="007F02FF">
        <w:tc>
          <w:tcPr>
            <w:tcW w:w="483" w:type="dxa"/>
            <w:shd w:val="clear" w:color="auto" w:fill="auto"/>
          </w:tcPr>
          <w:p w:rsidR="00C16450" w:rsidRPr="002E0891" w:rsidRDefault="00C16450" w:rsidP="007F02FF">
            <w:pPr>
              <w:spacing w:line="360" w:lineRule="auto"/>
              <w:rPr>
                <w:color w:val="000000"/>
                <w:shd w:val="clear" w:color="auto" w:fill="FFFFFF"/>
              </w:rPr>
            </w:pPr>
          </w:p>
        </w:tc>
        <w:tc>
          <w:tcPr>
            <w:tcW w:w="4772" w:type="dxa"/>
            <w:shd w:val="clear" w:color="auto" w:fill="auto"/>
          </w:tcPr>
          <w:p w:rsidR="00C16450" w:rsidRPr="002E0891" w:rsidRDefault="00C16450" w:rsidP="007F02FF">
            <w:pPr>
              <w:spacing w:line="360" w:lineRule="auto"/>
              <w:jc w:val="right"/>
              <w:rPr>
                <w:color w:val="000000"/>
                <w:shd w:val="clear" w:color="auto" w:fill="FFFFFF"/>
              </w:rPr>
            </w:pPr>
          </w:p>
        </w:tc>
        <w:tc>
          <w:tcPr>
            <w:tcW w:w="1943" w:type="dxa"/>
            <w:shd w:val="clear" w:color="auto" w:fill="auto"/>
          </w:tcPr>
          <w:p w:rsidR="00C16450" w:rsidRPr="002E0891" w:rsidRDefault="00C16450" w:rsidP="007F02FF">
            <w:pPr>
              <w:spacing w:line="360" w:lineRule="auto"/>
              <w:rPr>
                <w:b/>
                <w:color w:val="000000"/>
                <w:shd w:val="clear" w:color="auto" w:fill="FFFFFF"/>
              </w:rPr>
            </w:pPr>
            <w:proofErr w:type="spellStart"/>
            <w:r w:rsidRPr="002E0891">
              <w:rPr>
                <w:b/>
                <w:color w:val="000000"/>
                <w:shd w:val="clear" w:color="auto" w:fill="FFFFFF"/>
              </w:rPr>
              <w:t>Sub-total</w:t>
            </w:r>
            <w:proofErr w:type="spellEnd"/>
            <w:r w:rsidRPr="002E0891">
              <w:rPr>
                <w:b/>
                <w:color w:val="000000"/>
                <w:shd w:val="clear" w:color="auto" w:fill="FFFFFF"/>
              </w:rPr>
              <w:t xml:space="preserve"> (2022)</w:t>
            </w:r>
          </w:p>
        </w:tc>
        <w:tc>
          <w:tcPr>
            <w:tcW w:w="1418" w:type="dxa"/>
            <w:shd w:val="clear" w:color="auto" w:fill="auto"/>
          </w:tcPr>
          <w:p w:rsidR="00C16450" w:rsidRPr="00B803C9" w:rsidRDefault="00C16450" w:rsidP="007F02FF">
            <w:pPr>
              <w:rPr>
                <w:b/>
                <w:color w:val="000000"/>
                <w:shd w:val="clear" w:color="auto" w:fill="FFFFFF"/>
              </w:rPr>
            </w:pPr>
            <w:r w:rsidRPr="00B803C9">
              <w:rPr>
                <w:b/>
                <w:color w:val="000000"/>
                <w:shd w:val="clear" w:color="auto" w:fill="FFFFFF"/>
              </w:rPr>
              <w:t>76.927,15</w:t>
            </w:r>
          </w:p>
        </w:tc>
      </w:tr>
      <w:tr w:rsidR="00C16450" w:rsidRPr="002E0891" w:rsidTr="007F02FF">
        <w:tc>
          <w:tcPr>
            <w:tcW w:w="483" w:type="dxa"/>
            <w:tcBorders>
              <w:bottom w:val="single" w:sz="4" w:space="0" w:color="auto"/>
            </w:tcBorders>
            <w:shd w:val="clear" w:color="auto" w:fill="auto"/>
          </w:tcPr>
          <w:p w:rsidR="00C16450" w:rsidRPr="002E0891" w:rsidRDefault="00C16450" w:rsidP="007F02FF">
            <w:pPr>
              <w:spacing w:line="360" w:lineRule="auto"/>
              <w:rPr>
                <w:color w:val="000000"/>
                <w:shd w:val="clear" w:color="auto" w:fill="FFFFFF"/>
              </w:rPr>
            </w:pPr>
          </w:p>
        </w:tc>
        <w:tc>
          <w:tcPr>
            <w:tcW w:w="4772" w:type="dxa"/>
            <w:tcBorders>
              <w:bottom w:val="single" w:sz="4" w:space="0" w:color="auto"/>
            </w:tcBorders>
            <w:shd w:val="clear" w:color="auto" w:fill="auto"/>
          </w:tcPr>
          <w:p w:rsidR="00C16450" w:rsidRPr="002E0891" w:rsidRDefault="00C16450" w:rsidP="007F02FF">
            <w:pPr>
              <w:spacing w:line="360" w:lineRule="auto"/>
              <w:rPr>
                <w:color w:val="000000"/>
                <w:shd w:val="clear" w:color="auto" w:fill="FFFFFF"/>
              </w:rPr>
            </w:pPr>
          </w:p>
        </w:tc>
        <w:tc>
          <w:tcPr>
            <w:tcW w:w="1943" w:type="dxa"/>
            <w:tcBorders>
              <w:bottom w:val="single" w:sz="4" w:space="0" w:color="auto"/>
            </w:tcBorders>
            <w:shd w:val="clear" w:color="auto" w:fill="auto"/>
          </w:tcPr>
          <w:p w:rsidR="00C16450" w:rsidRPr="002E0891" w:rsidRDefault="00C16450" w:rsidP="007F02FF">
            <w:pPr>
              <w:spacing w:line="360" w:lineRule="auto"/>
              <w:rPr>
                <w:b/>
                <w:color w:val="000000"/>
                <w:shd w:val="clear" w:color="auto" w:fill="FFFFFF"/>
              </w:rPr>
            </w:pPr>
            <w:r w:rsidRPr="002E0891">
              <w:rPr>
                <w:b/>
                <w:color w:val="000000"/>
                <w:shd w:val="clear" w:color="auto" w:fill="FFFFFF"/>
              </w:rPr>
              <w:t>Total (04 anos)</w:t>
            </w:r>
          </w:p>
        </w:tc>
        <w:tc>
          <w:tcPr>
            <w:tcW w:w="1418" w:type="dxa"/>
            <w:tcBorders>
              <w:bottom w:val="single" w:sz="4" w:space="0" w:color="auto"/>
            </w:tcBorders>
            <w:shd w:val="clear" w:color="auto" w:fill="auto"/>
          </w:tcPr>
          <w:p w:rsidR="00C16450" w:rsidRPr="002E0891" w:rsidRDefault="00C16450" w:rsidP="007F02FF">
            <w:pPr>
              <w:rPr>
                <w:b/>
                <w:color w:val="000000"/>
                <w:shd w:val="clear" w:color="auto" w:fill="FFFFFF"/>
              </w:rPr>
            </w:pPr>
            <w:r>
              <w:rPr>
                <w:b/>
                <w:color w:val="000000"/>
                <w:shd w:val="clear" w:color="auto" w:fill="FFFFFF"/>
              </w:rPr>
              <w:t>726.167,15</w:t>
            </w:r>
          </w:p>
        </w:tc>
      </w:tr>
    </w:tbl>
    <w:p w:rsidR="00C16450" w:rsidRPr="002E0891" w:rsidRDefault="00C16450" w:rsidP="00C16450">
      <w:pPr>
        <w:pStyle w:val="Default"/>
        <w:spacing w:line="360" w:lineRule="auto"/>
        <w:ind w:left="780" w:hanging="496"/>
        <w:jc w:val="both"/>
        <w:rPr>
          <w:rFonts w:ascii="Times New Roman" w:hAnsi="Times New Roman" w:cs="Times New Roman"/>
          <w:b/>
        </w:rPr>
      </w:pPr>
    </w:p>
    <w:p w:rsidR="00C16450" w:rsidRDefault="00C16450" w:rsidP="00C16450">
      <w:pPr>
        <w:spacing w:line="360" w:lineRule="auto"/>
        <w:ind w:left="142" w:right="-1" w:firstLine="425"/>
        <w:jc w:val="both"/>
        <w:outlineLvl w:val="0"/>
        <w:rPr>
          <w:b/>
        </w:rPr>
      </w:pPr>
    </w:p>
    <w:p w:rsidR="00C16450" w:rsidRPr="002E0891" w:rsidRDefault="00C16450" w:rsidP="00C16450">
      <w:pPr>
        <w:pStyle w:val="SemEspaamento"/>
        <w:spacing w:line="360" w:lineRule="auto"/>
        <w:jc w:val="both"/>
        <w:rPr>
          <w:rFonts w:ascii="Times New Roman" w:hAnsi="Times New Roman" w:cs="Times New Roman"/>
          <w:b/>
          <w:bCs/>
          <w:color w:val="000000"/>
          <w:spacing w:val="20"/>
          <w:sz w:val="24"/>
          <w:szCs w:val="24"/>
        </w:rPr>
      </w:pPr>
    </w:p>
    <w:tbl>
      <w:tblPr>
        <w:tblW w:w="0" w:type="auto"/>
        <w:tblInd w:w="534" w:type="dxa"/>
        <w:tblLook w:val="04A0" w:firstRow="1" w:lastRow="0" w:firstColumn="1" w:lastColumn="0" w:noHBand="0" w:noVBand="1"/>
      </w:tblPr>
      <w:tblGrid>
        <w:gridCol w:w="805"/>
        <w:gridCol w:w="3981"/>
        <w:gridCol w:w="1970"/>
        <w:gridCol w:w="1964"/>
      </w:tblGrid>
      <w:tr w:rsidR="00C16450" w:rsidRPr="002E0891" w:rsidTr="007F02FF">
        <w:tc>
          <w:tcPr>
            <w:tcW w:w="8720" w:type="dxa"/>
            <w:gridSpan w:val="4"/>
            <w:shd w:val="clear" w:color="auto" w:fill="auto"/>
          </w:tcPr>
          <w:p w:rsidR="00C16450" w:rsidRPr="003C1058" w:rsidRDefault="00C16450" w:rsidP="007F02FF">
            <w:pPr>
              <w:pStyle w:val="SemEspaamento"/>
              <w:spacing w:line="360" w:lineRule="auto"/>
              <w:jc w:val="both"/>
              <w:rPr>
                <w:rFonts w:ascii="Times New Roman" w:hAnsi="Times New Roman" w:cs="Times New Roman"/>
                <w:b/>
                <w:bCs/>
                <w:color w:val="000000"/>
                <w:spacing w:val="20"/>
                <w:sz w:val="24"/>
                <w:szCs w:val="24"/>
              </w:rPr>
            </w:pPr>
            <w:r>
              <w:rPr>
                <w:rFonts w:ascii="Times New Roman" w:hAnsi="Times New Roman" w:cs="Times New Roman"/>
                <w:b/>
                <w:bCs/>
                <w:color w:val="000000"/>
                <w:spacing w:val="20"/>
                <w:sz w:val="24"/>
                <w:szCs w:val="24"/>
              </w:rPr>
              <w:t>BOLSA - FAPEG</w:t>
            </w:r>
          </w:p>
        </w:tc>
      </w:tr>
      <w:tr w:rsidR="00C16450" w:rsidRPr="002E0891" w:rsidTr="007F02FF">
        <w:tc>
          <w:tcPr>
            <w:tcW w:w="805" w:type="dxa"/>
            <w:tcBorders>
              <w:bottom w:val="single" w:sz="4" w:space="0" w:color="auto"/>
            </w:tcBorders>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 xml:space="preserve">Item </w:t>
            </w:r>
          </w:p>
        </w:tc>
        <w:tc>
          <w:tcPr>
            <w:tcW w:w="3981" w:type="dxa"/>
            <w:tcBorders>
              <w:bottom w:val="single" w:sz="4" w:space="0" w:color="auto"/>
            </w:tcBorders>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 xml:space="preserve">Descrição </w:t>
            </w:r>
          </w:p>
        </w:tc>
        <w:tc>
          <w:tcPr>
            <w:tcW w:w="1970" w:type="dxa"/>
            <w:tcBorders>
              <w:bottom w:val="single" w:sz="4" w:space="0" w:color="auto"/>
            </w:tcBorders>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Quantidade</w:t>
            </w:r>
          </w:p>
        </w:tc>
        <w:tc>
          <w:tcPr>
            <w:tcW w:w="1964" w:type="dxa"/>
            <w:tcBorders>
              <w:bottom w:val="single" w:sz="4" w:space="0" w:color="auto"/>
            </w:tcBorders>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Valor</w:t>
            </w:r>
          </w:p>
        </w:tc>
      </w:tr>
      <w:tr w:rsidR="00C16450" w:rsidRPr="002E0891" w:rsidTr="007F02FF">
        <w:tc>
          <w:tcPr>
            <w:tcW w:w="805" w:type="dxa"/>
            <w:tcBorders>
              <w:top w:val="single" w:sz="4" w:space="0" w:color="auto"/>
            </w:tcBorders>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01</w:t>
            </w:r>
          </w:p>
        </w:tc>
        <w:tc>
          <w:tcPr>
            <w:tcW w:w="3981" w:type="dxa"/>
            <w:tcBorders>
              <w:top w:val="single" w:sz="4" w:space="0" w:color="auto"/>
            </w:tcBorders>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Pr>
                <w:rFonts w:ascii="Times New Roman" w:hAnsi="Times New Roman" w:cs="Times New Roman"/>
                <w:bCs/>
                <w:color w:val="000000"/>
                <w:spacing w:val="20"/>
                <w:sz w:val="24"/>
                <w:szCs w:val="24"/>
              </w:rPr>
              <w:t>Bolsa Mestrado (10 meses)</w:t>
            </w:r>
          </w:p>
        </w:tc>
        <w:tc>
          <w:tcPr>
            <w:tcW w:w="1970" w:type="dxa"/>
            <w:tcBorders>
              <w:top w:val="single" w:sz="4" w:space="0" w:color="auto"/>
            </w:tcBorders>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0</w:t>
            </w:r>
            <w:r>
              <w:rPr>
                <w:rFonts w:ascii="Times New Roman" w:hAnsi="Times New Roman" w:cs="Times New Roman"/>
                <w:bCs/>
                <w:color w:val="000000"/>
                <w:spacing w:val="20"/>
                <w:sz w:val="24"/>
                <w:szCs w:val="24"/>
              </w:rPr>
              <w:t>3</w:t>
            </w:r>
          </w:p>
        </w:tc>
        <w:tc>
          <w:tcPr>
            <w:tcW w:w="1964" w:type="dxa"/>
            <w:tcBorders>
              <w:top w:val="single" w:sz="4" w:space="0" w:color="auto"/>
            </w:tcBorders>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R$</w:t>
            </w:r>
            <w:r>
              <w:rPr>
                <w:rFonts w:ascii="Times New Roman" w:hAnsi="Times New Roman" w:cs="Times New Roman"/>
                <w:bCs/>
                <w:color w:val="000000"/>
                <w:spacing w:val="20"/>
                <w:sz w:val="24"/>
                <w:szCs w:val="24"/>
              </w:rPr>
              <w:t>40</w:t>
            </w:r>
            <w:r w:rsidRPr="000A7839">
              <w:rPr>
                <w:rFonts w:ascii="Times New Roman" w:hAnsi="Times New Roman" w:cs="Times New Roman"/>
                <w:bCs/>
                <w:color w:val="000000"/>
                <w:spacing w:val="20"/>
                <w:sz w:val="24"/>
                <w:szCs w:val="24"/>
              </w:rPr>
              <w:t>.</w:t>
            </w:r>
            <w:r>
              <w:rPr>
                <w:rFonts w:ascii="Times New Roman" w:hAnsi="Times New Roman" w:cs="Times New Roman"/>
                <w:bCs/>
                <w:color w:val="000000"/>
                <w:spacing w:val="20"/>
                <w:sz w:val="24"/>
                <w:szCs w:val="24"/>
              </w:rPr>
              <w:t>50</w:t>
            </w:r>
            <w:r w:rsidRPr="000A7839">
              <w:rPr>
                <w:rFonts w:ascii="Times New Roman" w:hAnsi="Times New Roman" w:cs="Times New Roman"/>
                <w:bCs/>
                <w:color w:val="000000"/>
                <w:spacing w:val="20"/>
                <w:sz w:val="24"/>
                <w:szCs w:val="24"/>
              </w:rPr>
              <w:t>0,00</w:t>
            </w:r>
          </w:p>
        </w:tc>
      </w:tr>
      <w:tr w:rsidR="00C16450" w:rsidRPr="002E0891" w:rsidTr="007F02FF">
        <w:tc>
          <w:tcPr>
            <w:tcW w:w="805"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p>
        </w:tc>
        <w:tc>
          <w:tcPr>
            <w:tcW w:w="3981"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Pr>
                <w:rFonts w:ascii="Times New Roman" w:hAnsi="Times New Roman" w:cs="Times New Roman"/>
                <w:bCs/>
                <w:color w:val="000000"/>
                <w:spacing w:val="20"/>
                <w:sz w:val="24"/>
                <w:szCs w:val="24"/>
              </w:rPr>
              <w:t>Bolsa Mestrado (11 meses)</w:t>
            </w:r>
          </w:p>
        </w:tc>
        <w:tc>
          <w:tcPr>
            <w:tcW w:w="1970"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0</w:t>
            </w:r>
            <w:r>
              <w:rPr>
                <w:rFonts w:ascii="Times New Roman" w:hAnsi="Times New Roman" w:cs="Times New Roman"/>
                <w:bCs/>
                <w:color w:val="000000"/>
                <w:spacing w:val="20"/>
                <w:sz w:val="24"/>
                <w:szCs w:val="24"/>
              </w:rPr>
              <w:t>1</w:t>
            </w:r>
          </w:p>
        </w:tc>
        <w:tc>
          <w:tcPr>
            <w:tcW w:w="1964"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R$</w:t>
            </w:r>
            <w:r>
              <w:rPr>
                <w:rFonts w:ascii="Times New Roman" w:hAnsi="Times New Roman" w:cs="Times New Roman"/>
                <w:bCs/>
                <w:color w:val="000000"/>
                <w:spacing w:val="20"/>
                <w:sz w:val="24"/>
                <w:szCs w:val="24"/>
              </w:rPr>
              <w:t>14</w:t>
            </w:r>
            <w:r w:rsidRPr="000A7839">
              <w:rPr>
                <w:rFonts w:ascii="Times New Roman" w:hAnsi="Times New Roman" w:cs="Times New Roman"/>
                <w:bCs/>
                <w:color w:val="000000"/>
                <w:spacing w:val="20"/>
                <w:sz w:val="24"/>
                <w:szCs w:val="24"/>
              </w:rPr>
              <w:t>.</w:t>
            </w:r>
            <w:r>
              <w:rPr>
                <w:rFonts w:ascii="Times New Roman" w:hAnsi="Times New Roman" w:cs="Times New Roman"/>
                <w:bCs/>
                <w:color w:val="000000"/>
                <w:spacing w:val="20"/>
                <w:sz w:val="24"/>
                <w:szCs w:val="24"/>
              </w:rPr>
              <w:t>85</w:t>
            </w:r>
            <w:r w:rsidRPr="000A7839">
              <w:rPr>
                <w:rFonts w:ascii="Times New Roman" w:hAnsi="Times New Roman" w:cs="Times New Roman"/>
                <w:bCs/>
                <w:color w:val="000000"/>
                <w:spacing w:val="20"/>
                <w:sz w:val="24"/>
                <w:szCs w:val="24"/>
              </w:rPr>
              <w:t>0,00</w:t>
            </w:r>
          </w:p>
        </w:tc>
      </w:tr>
      <w:tr w:rsidR="00C16450" w:rsidRPr="002E0891" w:rsidTr="007F02FF">
        <w:tc>
          <w:tcPr>
            <w:tcW w:w="805"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p>
        </w:tc>
        <w:tc>
          <w:tcPr>
            <w:tcW w:w="3981"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p>
        </w:tc>
        <w:tc>
          <w:tcPr>
            <w:tcW w:w="1970" w:type="dxa"/>
            <w:shd w:val="clear" w:color="auto" w:fill="auto"/>
          </w:tcPr>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r w:rsidRPr="000A7839">
              <w:rPr>
                <w:rFonts w:ascii="Times New Roman" w:hAnsi="Times New Roman" w:cs="Times New Roman"/>
                <w:b/>
                <w:bCs/>
                <w:color w:val="000000"/>
                <w:spacing w:val="20"/>
                <w:sz w:val="24"/>
                <w:szCs w:val="24"/>
              </w:rPr>
              <w:t>SubTotal   (2020)</w:t>
            </w:r>
          </w:p>
        </w:tc>
        <w:tc>
          <w:tcPr>
            <w:tcW w:w="1964" w:type="dxa"/>
            <w:shd w:val="clear" w:color="auto" w:fill="auto"/>
          </w:tcPr>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r w:rsidRPr="000A7839">
              <w:rPr>
                <w:rFonts w:ascii="Times New Roman" w:hAnsi="Times New Roman" w:cs="Times New Roman"/>
                <w:b/>
                <w:bCs/>
                <w:color w:val="000000"/>
                <w:spacing w:val="20"/>
                <w:sz w:val="24"/>
                <w:szCs w:val="24"/>
              </w:rPr>
              <w:t>R$</w:t>
            </w:r>
            <w:r>
              <w:rPr>
                <w:rFonts w:ascii="Times New Roman" w:hAnsi="Times New Roman" w:cs="Times New Roman"/>
                <w:b/>
                <w:bCs/>
                <w:color w:val="000000"/>
                <w:spacing w:val="20"/>
                <w:sz w:val="24"/>
                <w:szCs w:val="24"/>
              </w:rPr>
              <w:t>55</w:t>
            </w:r>
            <w:r w:rsidRPr="000A7839">
              <w:rPr>
                <w:rFonts w:ascii="Times New Roman" w:hAnsi="Times New Roman" w:cs="Times New Roman"/>
                <w:b/>
                <w:bCs/>
                <w:color w:val="000000"/>
                <w:spacing w:val="20"/>
                <w:sz w:val="24"/>
                <w:szCs w:val="24"/>
              </w:rPr>
              <w:t>.</w:t>
            </w:r>
            <w:r>
              <w:rPr>
                <w:rFonts w:ascii="Times New Roman" w:hAnsi="Times New Roman" w:cs="Times New Roman"/>
                <w:b/>
                <w:bCs/>
                <w:color w:val="000000"/>
                <w:spacing w:val="20"/>
                <w:sz w:val="24"/>
                <w:szCs w:val="24"/>
              </w:rPr>
              <w:t>35</w:t>
            </w:r>
            <w:r w:rsidRPr="000A7839">
              <w:rPr>
                <w:rFonts w:ascii="Times New Roman" w:hAnsi="Times New Roman" w:cs="Times New Roman"/>
                <w:b/>
                <w:bCs/>
                <w:color w:val="000000"/>
                <w:spacing w:val="20"/>
                <w:sz w:val="24"/>
                <w:szCs w:val="24"/>
              </w:rPr>
              <w:t>0,00</w:t>
            </w:r>
          </w:p>
        </w:tc>
      </w:tr>
      <w:tr w:rsidR="00C16450" w:rsidRPr="002E0891" w:rsidTr="007F02FF">
        <w:tc>
          <w:tcPr>
            <w:tcW w:w="805"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02</w:t>
            </w:r>
          </w:p>
        </w:tc>
        <w:tc>
          <w:tcPr>
            <w:tcW w:w="3981"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Pr>
                <w:rFonts w:ascii="Times New Roman" w:hAnsi="Times New Roman" w:cs="Times New Roman"/>
                <w:bCs/>
                <w:color w:val="000000"/>
                <w:spacing w:val="20"/>
                <w:sz w:val="24"/>
                <w:szCs w:val="24"/>
              </w:rPr>
              <w:t>Bolsa Mestrado (12 meses)</w:t>
            </w:r>
          </w:p>
        </w:tc>
        <w:tc>
          <w:tcPr>
            <w:tcW w:w="1970"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0</w:t>
            </w:r>
            <w:r>
              <w:rPr>
                <w:rFonts w:ascii="Times New Roman" w:hAnsi="Times New Roman" w:cs="Times New Roman"/>
                <w:bCs/>
                <w:color w:val="000000"/>
                <w:spacing w:val="20"/>
                <w:sz w:val="24"/>
                <w:szCs w:val="24"/>
              </w:rPr>
              <w:t>4</w:t>
            </w:r>
          </w:p>
        </w:tc>
        <w:tc>
          <w:tcPr>
            <w:tcW w:w="1964"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R$</w:t>
            </w:r>
            <w:r>
              <w:rPr>
                <w:rFonts w:ascii="Times New Roman" w:hAnsi="Times New Roman" w:cs="Times New Roman"/>
                <w:bCs/>
                <w:color w:val="000000"/>
                <w:spacing w:val="20"/>
                <w:sz w:val="24"/>
                <w:szCs w:val="24"/>
              </w:rPr>
              <w:t>64</w:t>
            </w:r>
            <w:r w:rsidRPr="000A7839">
              <w:rPr>
                <w:rFonts w:ascii="Times New Roman" w:hAnsi="Times New Roman" w:cs="Times New Roman"/>
                <w:bCs/>
                <w:color w:val="000000"/>
                <w:spacing w:val="20"/>
                <w:sz w:val="24"/>
                <w:szCs w:val="24"/>
              </w:rPr>
              <w:t>.</w:t>
            </w:r>
            <w:r>
              <w:rPr>
                <w:rFonts w:ascii="Times New Roman" w:hAnsi="Times New Roman" w:cs="Times New Roman"/>
                <w:bCs/>
                <w:color w:val="000000"/>
                <w:spacing w:val="20"/>
                <w:sz w:val="24"/>
                <w:szCs w:val="24"/>
              </w:rPr>
              <w:t>80</w:t>
            </w:r>
            <w:r w:rsidRPr="000A7839">
              <w:rPr>
                <w:rFonts w:ascii="Times New Roman" w:hAnsi="Times New Roman" w:cs="Times New Roman"/>
                <w:bCs/>
                <w:color w:val="000000"/>
                <w:spacing w:val="20"/>
                <w:sz w:val="24"/>
                <w:szCs w:val="24"/>
              </w:rPr>
              <w:t>0,00</w:t>
            </w:r>
          </w:p>
        </w:tc>
      </w:tr>
      <w:tr w:rsidR="00C16450" w:rsidRPr="002E0891" w:rsidTr="007F02FF">
        <w:tc>
          <w:tcPr>
            <w:tcW w:w="805"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03</w:t>
            </w:r>
          </w:p>
        </w:tc>
        <w:tc>
          <w:tcPr>
            <w:tcW w:w="3981"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p>
        </w:tc>
        <w:tc>
          <w:tcPr>
            <w:tcW w:w="1970" w:type="dxa"/>
            <w:shd w:val="clear" w:color="auto" w:fill="auto"/>
          </w:tcPr>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r w:rsidRPr="000A7839">
              <w:rPr>
                <w:rFonts w:ascii="Times New Roman" w:hAnsi="Times New Roman" w:cs="Times New Roman"/>
                <w:b/>
                <w:bCs/>
                <w:color w:val="000000"/>
                <w:spacing w:val="20"/>
                <w:sz w:val="24"/>
                <w:szCs w:val="24"/>
              </w:rPr>
              <w:t>SubTotal   (202</w:t>
            </w:r>
            <w:r>
              <w:rPr>
                <w:rFonts w:ascii="Times New Roman" w:hAnsi="Times New Roman" w:cs="Times New Roman"/>
                <w:b/>
                <w:bCs/>
                <w:color w:val="000000"/>
                <w:spacing w:val="20"/>
                <w:sz w:val="24"/>
                <w:szCs w:val="24"/>
              </w:rPr>
              <w:t>1</w:t>
            </w:r>
            <w:r w:rsidRPr="000A7839">
              <w:rPr>
                <w:rFonts w:ascii="Times New Roman" w:hAnsi="Times New Roman" w:cs="Times New Roman"/>
                <w:b/>
                <w:bCs/>
                <w:color w:val="000000"/>
                <w:spacing w:val="20"/>
                <w:sz w:val="24"/>
                <w:szCs w:val="24"/>
              </w:rPr>
              <w:t>)</w:t>
            </w:r>
          </w:p>
        </w:tc>
        <w:tc>
          <w:tcPr>
            <w:tcW w:w="1964" w:type="dxa"/>
            <w:shd w:val="clear" w:color="auto" w:fill="auto"/>
          </w:tcPr>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r w:rsidRPr="000A7839">
              <w:rPr>
                <w:rFonts w:ascii="Times New Roman" w:hAnsi="Times New Roman" w:cs="Times New Roman"/>
                <w:b/>
                <w:bCs/>
                <w:color w:val="000000"/>
                <w:spacing w:val="20"/>
                <w:sz w:val="24"/>
                <w:szCs w:val="24"/>
              </w:rPr>
              <w:t>R$</w:t>
            </w:r>
            <w:r>
              <w:rPr>
                <w:rFonts w:ascii="Times New Roman" w:hAnsi="Times New Roman" w:cs="Times New Roman"/>
                <w:b/>
                <w:bCs/>
                <w:color w:val="000000"/>
                <w:spacing w:val="20"/>
                <w:sz w:val="24"/>
                <w:szCs w:val="24"/>
              </w:rPr>
              <w:t>64</w:t>
            </w:r>
            <w:r w:rsidRPr="000A7839">
              <w:rPr>
                <w:rFonts w:ascii="Times New Roman" w:hAnsi="Times New Roman" w:cs="Times New Roman"/>
                <w:b/>
                <w:bCs/>
                <w:color w:val="000000"/>
                <w:spacing w:val="20"/>
                <w:sz w:val="24"/>
                <w:szCs w:val="24"/>
              </w:rPr>
              <w:t>.</w:t>
            </w:r>
            <w:r>
              <w:rPr>
                <w:rFonts w:ascii="Times New Roman" w:hAnsi="Times New Roman" w:cs="Times New Roman"/>
                <w:b/>
                <w:bCs/>
                <w:color w:val="000000"/>
                <w:spacing w:val="20"/>
                <w:sz w:val="24"/>
                <w:szCs w:val="24"/>
              </w:rPr>
              <w:t>80</w:t>
            </w:r>
            <w:r w:rsidRPr="000A7839">
              <w:rPr>
                <w:rFonts w:ascii="Times New Roman" w:hAnsi="Times New Roman" w:cs="Times New Roman"/>
                <w:b/>
                <w:bCs/>
                <w:color w:val="000000"/>
                <w:spacing w:val="20"/>
                <w:sz w:val="24"/>
                <w:szCs w:val="24"/>
              </w:rPr>
              <w:t>0,00</w:t>
            </w:r>
          </w:p>
        </w:tc>
      </w:tr>
      <w:tr w:rsidR="00C16450" w:rsidRPr="002E0891" w:rsidTr="007F02FF">
        <w:tc>
          <w:tcPr>
            <w:tcW w:w="805" w:type="dxa"/>
            <w:shd w:val="clear" w:color="auto" w:fill="auto"/>
          </w:tcPr>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p>
        </w:tc>
        <w:tc>
          <w:tcPr>
            <w:tcW w:w="3981"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Pr>
                <w:rFonts w:ascii="Times New Roman" w:hAnsi="Times New Roman" w:cs="Times New Roman"/>
                <w:bCs/>
                <w:color w:val="000000"/>
                <w:spacing w:val="20"/>
                <w:sz w:val="24"/>
                <w:szCs w:val="24"/>
              </w:rPr>
              <w:t>Bolsa Mestrado (12 meses)</w:t>
            </w:r>
          </w:p>
        </w:tc>
        <w:tc>
          <w:tcPr>
            <w:tcW w:w="1970"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0</w:t>
            </w:r>
            <w:r>
              <w:rPr>
                <w:rFonts w:ascii="Times New Roman" w:hAnsi="Times New Roman" w:cs="Times New Roman"/>
                <w:bCs/>
                <w:color w:val="000000"/>
                <w:spacing w:val="20"/>
                <w:sz w:val="24"/>
                <w:szCs w:val="24"/>
              </w:rPr>
              <w:t>4</w:t>
            </w:r>
          </w:p>
        </w:tc>
        <w:tc>
          <w:tcPr>
            <w:tcW w:w="1964"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r w:rsidRPr="000A7839">
              <w:rPr>
                <w:rFonts w:ascii="Times New Roman" w:hAnsi="Times New Roman" w:cs="Times New Roman"/>
                <w:bCs/>
                <w:color w:val="000000"/>
                <w:spacing w:val="20"/>
                <w:sz w:val="24"/>
                <w:szCs w:val="24"/>
              </w:rPr>
              <w:t>R$</w:t>
            </w:r>
            <w:r>
              <w:rPr>
                <w:rFonts w:ascii="Times New Roman" w:hAnsi="Times New Roman" w:cs="Times New Roman"/>
                <w:bCs/>
                <w:color w:val="000000"/>
                <w:spacing w:val="20"/>
                <w:sz w:val="24"/>
                <w:szCs w:val="24"/>
              </w:rPr>
              <w:t>64</w:t>
            </w:r>
            <w:r w:rsidRPr="000A7839">
              <w:rPr>
                <w:rFonts w:ascii="Times New Roman" w:hAnsi="Times New Roman" w:cs="Times New Roman"/>
                <w:bCs/>
                <w:color w:val="000000"/>
                <w:spacing w:val="20"/>
                <w:sz w:val="24"/>
                <w:szCs w:val="24"/>
              </w:rPr>
              <w:t>.</w:t>
            </w:r>
            <w:r>
              <w:rPr>
                <w:rFonts w:ascii="Times New Roman" w:hAnsi="Times New Roman" w:cs="Times New Roman"/>
                <w:bCs/>
                <w:color w:val="000000"/>
                <w:spacing w:val="20"/>
                <w:sz w:val="24"/>
                <w:szCs w:val="24"/>
              </w:rPr>
              <w:t>80</w:t>
            </w:r>
            <w:r w:rsidRPr="000A7839">
              <w:rPr>
                <w:rFonts w:ascii="Times New Roman" w:hAnsi="Times New Roman" w:cs="Times New Roman"/>
                <w:bCs/>
                <w:color w:val="000000"/>
                <w:spacing w:val="20"/>
                <w:sz w:val="24"/>
                <w:szCs w:val="24"/>
              </w:rPr>
              <w:t>0,00</w:t>
            </w:r>
          </w:p>
        </w:tc>
      </w:tr>
      <w:tr w:rsidR="00C16450" w:rsidRPr="002E0891" w:rsidTr="007F02FF">
        <w:tc>
          <w:tcPr>
            <w:tcW w:w="805" w:type="dxa"/>
            <w:shd w:val="clear" w:color="auto" w:fill="auto"/>
          </w:tcPr>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p>
        </w:tc>
        <w:tc>
          <w:tcPr>
            <w:tcW w:w="3981" w:type="dxa"/>
            <w:shd w:val="clear" w:color="auto" w:fill="auto"/>
          </w:tcPr>
          <w:p w:rsidR="00C16450" w:rsidRPr="000A7839" w:rsidRDefault="00C16450" w:rsidP="007F02FF">
            <w:pPr>
              <w:pStyle w:val="SemEspaamento"/>
              <w:spacing w:line="360" w:lineRule="auto"/>
              <w:jc w:val="both"/>
              <w:rPr>
                <w:rFonts w:ascii="Times New Roman" w:hAnsi="Times New Roman" w:cs="Times New Roman"/>
                <w:bCs/>
                <w:color w:val="000000"/>
                <w:spacing w:val="20"/>
                <w:sz w:val="24"/>
                <w:szCs w:val="24"/>
              </w:rPr>
            </w:pPr>
          </w:p>
        </w:tc>
        <w:tc>
          <w:tcPr>
            <w:tcW w:w="1970" w:type="dxa"/>
            <w:shd w:val="clear" w:color="auto" w:fill="auto"/>
          </w:tcPr>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r w:rsidRPr="000A7839">
              <w:rPr>
                <w:rFonts w:ascii="Times New Roman" w:hAnsi="Times New Roman" w:cs="Times New Roman"/>
                <w:b/>
                <w:bCs/>
                <w:color w:val="000000"/>
                <w:spacing w:val="20"/>
                <w:sz w:val="24"/>
                <w:szCs w:val="24"/>
              </w:rPr>
              <w:t>SubTotal   (202</w:t>
            </w:r>
            <w:r>
              <w:rPr>
                <w:rFonts w:ascii="Times New Roman" w:hAnsi="Times New Roman" w:cs="Times New Roman"/>
                <w:b/>
                <w:bCs/>
                <w:color w:val="000000"/>
                <w:spacing w:val="20"/>
                <w:sz w:val="24"/>
                <w:szCs w:val="24"/>
              </w:rPr>
              <w:t>2</w:t>
            </w:r>
            <w:r w:rsidRPr="000A7839">
              <w:rPr>
                <w:rFonts w:ascii="Times New Roman" w:hAnsi="Times New Roman" w:cs="Times New Roman"/>
                <w:b/>
                <w:bCs/>
                <w:color w:val="000000"/>
                <w:spacing w:val="20"/>
                <w:sz w:val="24"/>
                <w:szCs w:val="24"/>
              </w:rPr>
              <w:t>)</w:t>
            </w:r>
          </w:p>
        </w:tc>
        <w:tc>
          <w:tcPr>
            <w:tcW w:w="1964" w:type="dxa"/>
            <w:shd w:val="clear" w:color="auto" w:fill="auto"/>
          </w:tcPr>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r w:rsidRPr="000A7839">
              <w:rPr>
                <w:rFonts w:ascii="Times New Roman" w:hAnsi="Times New Roman" w:cs="Times New Roman"/>
                <w:b/>
                <w:bCs/>
                <w:color w:val="000000"/>
                <w:spacing w:val="20"/>
                <w:sz w:val="24"/>
                <w:szCs w:val="24"/>
              </w:rPr>
              <w:t>R$</w:t>
            </w:r>
            <w:r>
              <w:rPr>
                <w:rFonts w:ascii="Times New Roman" w:hAnsi="Times New Roman" w:cs="Times New Roman"/>
                <w:b/>
                <w:bCs/>
                <w:color w:val="000000"/>
                <w:spacing w:val="20"/>
                <w:sz w:val="24"/>
                <w:szCs w:val="24"/>
              </w:rPr>
              <w:t>64</w:t>
            </w:r>
            <w:r w:rsidRPr="000A7839">
              <w:rPr>
                <w:rFonts w:ascii="Times New Roman" w:hAnsi="Times New Roman" w:cs="Times New Roman"/>
                <w:b/>
                <w:bCs/>
                <w:color w:val="000000"/>
                <w:spacing w:val="20"/>
                <w:sz w:val="24"/>
                <w:szCs w:val="24"/>
              </w:rPr>
              <w:t>.</w:t>
            </w:r>
            <w:r>
              <w:rPr>
                <w:rFonts w:ascii="Times New Roman" w:hAnsi="Times New Roman" w:cs="Times New Roman"/>
                <w:b/>
                <w:bCs/>
                <w:color w:val="000000"/>
                <w:spacing w:val="20"/>
                <w:sz w:val="24"/>
                <w:szCs w:val="24"/>
              </w:rPr>
              <w:t>80</w:t>
            </w:r>
            <w:r w:rsidRPr="000A7839">
              <w:rPr>
                <w:rFonts w:ascii="Times New Roman" w:hAnsi="Times New Roman" w:cs="Times New Roman"/>
                <w:b/>
                <w:bCs/>
                <w:color w:val="000000"/>
                <w:spacing w:val="20"/>
                <w:sz w:val="24"/>
                <w:szCs w:val="24"/>
              </w:rPr>
              <w:t>0,00</w:t>
            </w:r>
          </w:p>
        </w:tc>
      </w:tr>
      <w:tr w:rsidR="00C16450" w:rsidRPr="002E0891" w:rsidTr="007F02FF">
        <w:tc>
          <w:tcPr>
            <w:tcW w:w="805" w:type="dxa"/>
            <w:tcBorders>
              <w:bottom w:val="single" w:sz="4" w:space="0" w:color="auto"/>
            </w:tcBorders>
            <w:shd w:val="clear" w:color="auto" w:fill="auto"/>
          </w:tcPr>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p>
        </w:tc>
        <w:tc>
          <w:tcPr>
            <w:tcW w:w="3981" w:type="dxa"/>
            <w:tcBorders>
              <w:bottom w:val="single" w:sz="4" w:space="0" w:color="auto"/>
            </w:tcBorders>
            <w:shd w:val="clear" w:color="auto" w:fill="auto"/>
          </w:tcPr>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p>
        </w:tc>
        <w:tc>
          <w:tcPr>
            <w:tcW w:w="1970" w:type="dxa"/>
            <w:tcBorders>
              <w:bottom w:val="single" w:sz="4" w:space="0" w:color="auto"/>
            </w:tcBorders>
            <w:shd w:val="clear" w:color="auto" w:fill="auto"/>
          </w:tcPr>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r w:rsidRPr="000A7839">
              <w:rPr>
                <w:rFonts w:ascii="Times New Roman" w:hAnsi="Times New Roman" w:cs="Times New Roman"/>
                <w:b/>
                <w:bCs/>
                <w:color w:val="000000"/>
                <w:spacing w:val="20"/>
                <w:sz w:val="24"/>
                <w:szCs w:val="24"/>
              </w:rPr>
              <w:t xml:space="preserve">Total </w:t>
            </w:r>
          </w:p>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r w:rsidRPr="000A7839">
              <w:rPr>
                <w:rFonts w:ascii="Times New Roman" w:hAnsi="Times New Roman" w:cs="Times New Roman"/>
                <w:b/>
                <w:bCs/>
                <w:color w:val="000000"/>
                <w:spacing w:val="20"/>
                <w:sz w:val="24"/>
                <w:szCs w:val="24"/>
              </w:rPr>
              <w:t xml:space="preserve">(04 anos) </w:t>
            </w:r>
          </w:p>
        </w:tc>
        <w:tc>
          <w:tcPr>
            <w:tcW w:w="1964" w:type="dxa"/>
            <w:tcBorders>
              <w:bottom w:val="single" w:sz="4" w:space="0" w:color="auto"/>
            </w:tcBorders>
            <w:shd w:val="clear" w:color="auto" w:fill="auto"/>
          </w:tcPr>
          <w:p w:rsidR="00C16450" w:rsidRPr="000A7839" w:rsidRDefault="00C16450" w:rsidP="007F02FF">
            <w:pPr>
              <w:pStyle w:val="SemEspaamento"/>
              <w:spacing w:line="360" w:lineRule="auto"/>
              <w:jc w:val="both"/>
              <w:rPr>
                <w:rFonts w:ascii="Times New Roman" w:hAnsi="Times New Roman" w:cs="Times New Roman"/>
                <w:b/>
                <w:bCs/>
                <w:color w:val="000000"/>
                <w:spacing w:val="20"/>
                <w:sz w:val="24"/>
                <w:szCs w:val="24"/>
              </w:rPr>
            </w:pPr>
            <w:r w:rsidRPr="000A7839">
              <w:rPr>
                <w:rFonts w:ascii="Times New Roman" w:hAnsi="Times New Roman" w:cs="Times New Roman"/>
                <w:b/>
                <w:bCs/>
                <w:color w:val="000000"/>
                <w:spacing w:val="20"/>
                <w:sz w:val="24"/>
                <w:szCs w:val="24"/>
              </w:rPr>
              <w:t>R$</w:t>
            </w:r>
            <w:r>
              <w:rPr>
                <w:rFonts w:ascii="Times New Roman" w:hAnsi="Times New Roman" w:cs="Times New Roman"/>
                <w:b/>
                <w:bCs/>
                <w:color w:val="000000"/>
                <w:spacing w:val="20"/>
                <w:sz w:val="24"/>
                <w:szCs w:val="24"/>
              </w:rPr>
              <w:t>184</w:t>
            </w:r>
            <w:r w:rsidRPr="000A7839">
              <w:rPr>
                <w:rFonts w:ascii="Times New Roman" w:hAnsi="Times New Roman" w:cs="Times New Roman"/>
                <w:b/>
                <w:bCs/>
                <w:color w:val="000000"/>
                <w:spacing w:val="20"/>
                <w:sz w:val="24"/>
                <w:szCs w:val="24"/>
              </w:rPr>
              <w:t>.</w:t>
            </w:r>
            <w:r>
              <w:rPr>
                <w:rFonts w:ascii="Times New Roman" w:hAnsi="Times New Roman" w:cs="Times New Roman"/>
                <w:b/>
                <w:bCs/>
                <w:color w:val="000000"/>
                <w:spacing w:val="20"/>
                <w:sz w:val="24"/>
                <w:szCs w:val="24"/>
              </w:rPr>
              <w:t>95</w:t>
            </w:r>
            <w:r w:rsidRPr="000A7839">
              <w:rPr>
                <w:rFonts w:ascii="Times New Roman" w:hAnsi="Times New Roman" w:cs="Times New Roman"/>
                <w:b/>
                <w:bCs/>
                <w:color w:val="000000"/>
                <w:spacing w:val="20"/>
                <w:sz w:val="24"/>
                <w:szCs w:val="24"/>
              </w:rPr>
              <w:t>0,00</w:t>
            </w:r>
          </w:p>
        </w:tc>
      </w:tr>
    </w:tbl>
    <w:p w:rsidR="00C16450" w:rsidRDefault="00C16450" w:rsidP="00C16450">
      <w:pPr>
        <w:pStyle w:val="SemEspaamento"/>
        <w:spacing w:line="360" w:lineRule="auto"/>
        <w:ind w:left="720"/>
        <w:jc w:val="both"/>
        <w:rPr>
          <w:rFonts w:ascii="Times New Roman" w:hAnsi="Times New Roman"/>
          <w:b/>
          <w:sz w:val="24"/>
          <w:szCs w:val="24"/>
        </w:rPr>
      </w:pPr>
    </w:p>
    <w:p w:rsidR="00C16450" w:rsidRDefault="00C16450" w:rsidP="00C16450">
      <w:pPr>
        <w:spacing w:line="360" w:lineRule="auto"/>
        <w:ind w:left="142" w:right="-1" w:firstLine="425"/>
        <w:jc w:val="both"/>
        <w:outlineLvl w:val="0"/>
        <w:rPr>
          <w:b/>
        </w:rPr>
      </w:pPr>
    </w:p>
    <w:p w:rsidR="00C16450" w:rsidRPr="004E041C" w:rsidRDefault="00C16450" w:rsidP="00C16450">
      <w:pPr>
        <w:spacing w:line="360" w:lineRule="auto"/>
        <w:ind w:left="142" w:right="-1" w:firstLine="425"/>
        <w:jc w:val="both"/>
        <w:outlineLvl w:val="0"/>
        <w:rPr>
          <w:b/>
        </w:rPr>
      </w:pPr>
    </w:p>
    <w:p w:rsidR="00C16450" w:rsidRDefault="00C16450" w:rsidP="00C16450">
      <w:pPr>
        <w:pStyle w:val="SemEspaamento"/>
        <w:spacing w:line="360" w:lineRule="auto"/>
        <w:jc w:val="both"/>
        <w:rPr>
          <w:rFonts w:ascii="Times New Roman" w:hAnsi="Times New Roman"/>
          <w:b/>
          <w:bCs/>
          <w:color w:val="000000"/>
          <w:spacing w:val="20"/>
          <w:sz w:val="24"/>
          <w:szCs w:val="24"/>
        </w:rPr>
        <w:sectPr w:rsidR="00C16450" w:rsidSect="008C52FA">
          <w:pgSz w:w="11907" w:h="16840" w:code="9"/>
          <w:pgMar w:top="2694" w:right="1701" w:bottom="1985" w:left="1134" w:header="709" w:footer="709" w:gutter="0"/>
          <w:cols w:space="708"/>
          <w:docGrid w:linePitch="360"/>
        </w:sectPr>
      </w:pPr>
    </w:p>
    <w:p w:rsidR="00C16450" w:rsidRPr="008C52FA" w:rsidRDefault="00C16450" w:rsidP="00C16450">
      <w:pPr>
        <w:pStyle w:val="SemEspaamento"/>
        <w:spacing w:line="360" w:lineRule="auto"/>
        <w:jc w:val="both"/>
        <w:rPr>
          <w:rFonts w:ascii="Times New Roman" w:hAnsi="Times New Roman"/>
          <w:b/>
          <w:bCs/>
          <w:color w:val="000000"/>
          <w:spacing w:val="20"/>
          <w:sz w:val="24"/>
          <w:szCs w:val="24"/>
        </w:rPr>
      </w:pPr>
      <w:r w:rsidRPr="008C52FA">
        <w:rPr>
          <w:rFonts w:ascii="Times New Roman" w:hAnsi="Times New Roman"/>
          <w:b/>
          <w:bCs/>
          <w:color w:val="000000"/>
          <w:spacing w:val="20"/>
          <w:sz w:val="24"/>
          <w:szCs w:val="24"/>
        </w:rPr>
        <w:lastRenderedPageBreak/>
        <w:t>1</w:t>
      </w:r>
      <w:r>
        <w:rPr>
          <w:rFonts w:ascii="Times New Roman" w:hAnsi="Times New Roman"/>
          <w:b/>
          <w:bCs/>
          <w:color w:val="000000"/>
          <w:spacing w:val="20"/>
          <w:sz w:val="24"/>
          <w:szCs w:val="24"/>
        </w:rPr>
        <w:t>1</w:t>
      </w:r>
      <w:r w:rsidRPr="008C52FA">
        <w:rPr>
          <w:rFonts w:ascii="Times New Roman" w:hAnsi="Times New Roman"/>
          <w:b/>
          <w:bCs/>
          <w:color w:val="000000"/>
          <w:spacing w:val="20"/>
          <w:sz w:val="24"/>
          <w:szCs w:val="24"/>
        </w:rPr>
        <w:t>. Referências:</w:t>
      </w:r>
    </w:p>
    <w:p w:rsidR="00C16450" w:rsidRPr="008C52FA" w:rsidRDefault="00C16450" w:rsidP="00C16450">
      <w:pPr>
        <w:pStyle w:val="SemEspaamento"/>
        <w:spacing w:line="276" w:lineRule="auto"/>
        <w:ind w:left="735"/>
        <w:jc w:val="both"/>
        <w:rPr>
          <w:rFonts w:ascii="Times New Roman" w:hAnsi="Times New Roman"/>
          <w:b/>
          <w:bCs/>
          <w:color w:val="000000"/>
          <w:spacing w:val="20"/>
          <w:sz w:val="24"/>
          <w:szCs w:val="24"/>
        </w:rPr>
      </w:pPr>
    </w:p>
    <w:p w:rsidR="00C16450" w:rsidRDefault="00C16450" w:rsidP="00C16450">
      <w:pPr>
        <w:pStyle w:val="NormalWeb"/>
        <w:spacing w:before="0" w:beforeAutospacing="0" w:after="0" w:afterAutospacing="0" w:line="276" w:lineRule="auto"/>
        <w:jc w:val="both"/>
        <w:rPr>
          <w:shd w:val="clear" w:color="auto" w:fill="FFFFFF"/>
        </w:rPr>
      </w:pPr>
      <w:r w:rsidRPr="0009426E">
        <w:rPr>
          <w:shd w:val="clear" w:color="auto" w:fill="FFFFFF"/>
        </w:rPr>
        <w:t xml:space="preserve">AGRA, C.A.; DANTAS, I.C. Identificação das plantas medicinais indicadas pelos raizeiros e utilizadas pelas mulheres no combate a enfermidades do aparelho geniturinário na cidade de Campina Grande, PB. </w:t>
      </w:r>
      <w:proofErr w:type="spellStart"/>
      <w:r w:rsidRPr="0009426E">
        <w:rPr>
          <w:bCs/>
          <w:shd w:val="clear" w:color="auto" w:fill="FFFFFF"/>
        </w:rPr>
        <w:t>Biofar</w:t>
      </w:r>
      <w:proofErr w:type="spellEnd"/>
      <w:r w:rsidRPr="0009426E">
        <w:rPr>
          <w:bCs/>
          <w:shd w:val="clear" w:color="auto" w:fill="FFFFFF"/>
        </w:rPr>
        <w:t>: Revista de Biologia e Farmácia</w:t>
      </w:r>
      <w:r w:rsidRPr="0009426E">
        <w:rPr>
          <w:shd w:val="clear" w:color="auto" w:fill="FFFFFF"/>
        </w:rPr>
        <w:t>, João Pessoa, v. 1, p. 1-13, 2007.</w:t>
      </w:r>
    </w:p>
    <w:p w:rsidR="00C16450" w:rsidRPr="0009426E" w:rsidRDefault="00C16450" w:rsidP="00C16450">
      <w:pPr>
        <w:pStyle w:val="NormalWeb"/>
        <w:spacing w:before="0" w:beforeAutospacing="0" w:after="0" w:afterAutospacing="0" w:line="276" w:lineRule="auto"/>
        <w:jc w:val="both"/>
        <w:rPr>
          <w:shd w:val="clear" w:color="auto" w:fill="FFFFFF"/>
        </w:rPr>
      </w:pPr>
    </w:p>
    <w:p w:rsidR="00C16450" w:rsidRPr="0009426E" w:rsidRDefault="00C16450" w:rsidP="00C16450">
      <w:pPr>
        <w:pStyle w:val="NormalWeb"/>
        <w:spacing w:before="0" w:beforeAutospacing="0" w:after="0" w:afterAutospacing="0" w:line="276" w:lineRule="auto"/>
        <w:jc w:val="both"/>
        <w:rPr>
          <w:noProof/>
          <w:lang w:val="en-US"/>
        </w:rPr>
      </w:pPr>
      <w:r w:rsidRPr="0009426E">
        <w:rPr>
          <w:noProof/>
          <w:lang w:val="en-US"/>
        </w:rPr>
        <w:t>ALVES, V.M.; MURATOV, E.; FOURCHES, D.; STRICKLAND, J.; KLEINSTREUER, N.; ANDRADE, C.H.; TROPSHA, A. Predicting chemically-induced skin reactions. Part I: QSAR models of skin sensitization and their application to identify potentially hazardous compounds. Toxicol. Appl. Pharmacol, p. 262-272, 2015.</w:t>
      </w: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t xml:space="preserve">ARCHER, J. Tests for emotionality in rats and mice: a review. Anim. </w:t>
      </w:r>
      <w:proofErr w:type="spellStart"/>
      <w:r w:rsidRPr="0009426E">
        <w:rPr>
          <w:shd w:val="clear" w:color="auto" w:fill="FFFFFF"/>
          <w:lang w:val="en-US"/>
        </w:rPr>
        <w:t>Behav</w:t>
      </w:r>
      <w:proofErr w:type="spellEnd"/>
      <w:r w:rsidRPr="0009426E">
        <w:rPr>
          <w:shd w:val="clear" w:color="auto" w:fill="FFFFFF"/>
          <w:lang w:val="en-US"/>
        </w:rPr>
        <w:t>., v.21, n.2, p.205-35, 1973.</w:t>
      </w:r>
    </w:p>
    <w:p w:rsidR="00C16450" w:rsidRPr="0009426E" w:rsidRDefault="00C16450" w:rsidP="00C16450">
      <w:pPr>
        <w:pStyle w:val="NormalWeb"/>
        <w:spacing w:before="0" w:beforeAutospacing="0" w:after="0" w:afterAutospacing="0" w:line="276" w:lineRule="auto"/>
        <w:jc w:val="both"/>
        <w:rPr>
          <w:shd w:val="clear" w:color="auto" w:fill="FFFFFF"/>
          <w:lang w:val="en-US"/>
        </w:rPr>
      </w:pPr>
    </w:p>
    <w:p w:rsidR="00C16450" w:rsidRDefault="00C16450" w:rsidP="00C16450">
      <w:pPr>
        <w:adjustRightInd w:val="0"/>
        <w:jc w:val="both"/>
        <w:rPr>
          <w:noProof/>
        </w:rPr>
      </w:pPr>
      <w:r w:rsidRPr="0009426E">
        <w:rPr>
          <w:noProof/>
          <w:lang w:val="en-US"/>
        </w:rPr>
        <w:t xml:space="preserve">BAELL, J.B.; HOLLOWAY, G.A. New substructure filters for removal of pan assay interference compounds (PAINS) from screening libraries and for their exclusion in bioassays. </w:t>
      </w:r>
      <w:r w:rsidRPr="0009426E">
        <w:rPr>
          <w:noProof/>
        </w:rPr>
        <w:t>J. Med. Chem, 2010.</w:t>
      </w:r>
    </w:p>
    <w:p w:rsidR="00C16450" w:rsidRPr="0009426E" w:rsidRDefault="00C16450" w:rsidP="00C16450">
      <w:pPr>
        <w:adjustRightInd w:val="0"/>
        <w:jc w:val="both"/>
        <w:rPr>
          <w:noProof/>
        </w:rPr>
      </w:pPr>
    </w:p>
    <w:p w:rsidR="00C16450" w:rsidRDefault="00C16450" w:rsidP="00C16450">
      <w:pPr>
        <w:pStyle w:val="NormalWeb"/>
        <w:spacing w:before="0" w:beforeAutospacing="0" w:after="0" w:afterAutospacing="0" w:line="276" w:lineRule="auto"/>
        <w:jc w:val="both"/>
      </w:pPr>
      <w:r w:rsidRPr="0009426E">
        <w:t xml:space="preserve">BARREIRO, E. J. Estratégia de simplificação molecular no planejamento racional de fármacos: a descoberta de novo agente </w:t>
      </w:r>
      <w:proofErr w:type="spellStart"/>
      <w:r w:rsidRPr="0009426E">
        <w:t>cardioativo</w:t>
      </w:r>
      <w:proofErr w:type="spellEnd"/>
      <w:r w:rsidRPr="0009426E">
        <w:t>. Revista Química Nova. Rio de Janeiro, v.25, n. 6B, p.1172-1188, 2002.</w:t>
      </w:r>
    </w:p>
    <w:p w:rsidR="00C16450" w:rsidRPr="0009426E" w:rsidRDefault="00C16450" w:rsidP="00C16450">
      <w:pPr>
        <w:pStyle w:val="NormalWeb"/>
        <w:spacing w:before="0" w:beforeAutospacing="0" w:after="0" w:afterAutospacing="0" w:line="276" w:lineRule="auto"/>
        <w:jc w:val="both"/>
      </w:pPr>
    </w:p>
    <w:p w:rsidR="00C16450" w:rsidRDefault="00C16450" w:rsidP="00C16450">
      <w:pPr>
        <w:pStyle w:val="NormalWeb"/>
        <w:spacing w:before="0" w:beforeAutospacing="0" w:after="0" w:afterAutospacing="0" w:line="276" w:lineRule="auto"/>
        <w:jc w:val="both"/>
      </w:pPr>
      <w:r w:rsidRPr="0009426E">
        <w:t>BERKOWITZ, B.A. Avaliação Básica e Clínica de Novas Drogas. In: KATZUNG, B.G. Farmacologia Básica &amp; Clínica. 9.ed. Rio de Janeiro: Guanabara Koogan, 2006. cap.5, p.53-61.</w:t>
      </w:r>
    </w:p>
    <w:p w:rsidR="00C16450" w:rsidRPr="0009426E" w:rsidRDefault="00C16450" w:rsidP="00C16450">
      <w:pPr>
        <w:pStyle w:val="NormalWeb"/>
        <w:spacing w:before="0" w:beforeAutospacing="0" w:after="0" w:afterAutospacing="0" w:line="276" w:lineRule="auto"/>
        <w:jc w:val="both"/>
        <w:rPr>
          <w:shd w:val="clear" w:color="auto" w:fill="FFFFFF"/>
        </w:rPr>
      </w:pPr>
    </w:p>
    <w:p w:rsidR="00C16450" w:rsidRDefault="00C16450" w:rsidP="00C16450">
      <w:pPr>
        <w:pStyle w:val="NormalWeb"/>
        <w:spacing w:before="0" w:beforeAutospacing="0" w:after="0" w:afterAutospacing="0" w:line="276" w:lineRule="auto"/>
        <w:jc w:val="both"/>
        <w:rPr>
          <w:shd w:val="clear" w:color="auto" w:fill="FFFFFF"/>
        </w:rPr>
      </w:pPr>
      <w:r w:rsidRPr="0009426E">
        <w:rPr>
          <w:shd w:val="clear" w:color="auto" w:fill="FFFFFF"/>
        </w:rPr>
        <w:t xml:space="preserve">BRAGANÇA, A.L.R. Plantas medicinais antidiabéticas: uma abordagem multidisciplinar. </w:t>
      </w:r>
      <w:r w:rsidRPr="0009426E">
        <w:rPr>
          <w:bCs/>
          <w:shd w:val="clear" w:color="auto" w:fill="FFFFFF"/>
        </w:rPr>
        <w:t>Niterói: EDUFF</w:t>
      </w:r>
      <w:r w:rsidRPr="0009426E">
        <w:rPr>
          <w:shd w:val="clear" w:color="auto" w:fill="FFFFFF"/>
        </w:rPr>
        <w:t>,</w:t>
      </w:r>
      <w:r w:rsidRPr="0009426E">
        <w:rPr>
          <w:bCs/>
          <w:shd w:val="clear" w:color="auto" w:fill="FFFFFF"/>
        </w:rPr>
        <w:t xml:space="preserve"> </w:t>
      </w:r>
      <w:r w:rsidRPr="0009426E">
        <w:rPr>
          <w:shd w:val="clear" w:color="auto" w:fill="FFFFFF"/>
        </w:rPr>
        <w:t>1996.</w:t>
      </w:r>
    </w:p>
    <w:p w:rsidR="00C16450" w:rsidRPr="0009426E" w:rsidRDefault="00C16450" w:rsidP="00C16450">
      <w:pPr>
        <w:pStyle w:val="NormalWeb"/>
        <w:spacing w:before="0" w:beforeAutospacing="0" w:after="0" w:afterAutospacing="0" w:line="276" w:lineRule="auto"/>
        <w:jc w:val="both"/>
        <w:rPr>
          <w:shd w:val="clear" w:color="auto" w:fill="FFFFFF"/>
        </w:rPr>
      </w:pPr>
    </w:p>
    <w:p w:rsidR="00C16450" w:rsidRDefault="00C16450" w:rsidP="00C16450">
      <w:pPr>
        <w:pStyle w:val="NormalWeb"/>
        <w:spacing w:before="0" w:beforeAutospacing="0" w:after="0" w:afterAutospacing="0" w:line="276" w:lineRule="auto"/>
        <w:jc w:val="both"/>
        <w:rPr>
          <w:shd w:val="clear" w:color="auto" w:fill="FFFFFF"/>
        </w:rPr>
      </w:pPr>
      <w:r w:rsidRPr="0009426E">
        <w:rPr>
          <w:shd w:val="clear" w:color="auto" w:fill="FFFFFF"/>
        </w:rPr>
        <w:t xml:space="preserve">BRASIL, Presidência da República. Decreto 5813 de 22 de junho de 2006 – </w:t>
      </w:r>
      <w:r w:rsidRPr="0009426E">
        <w:rPr>
          <w:bCs/>
          <w:shd w:val="clear" w:color="auto" w:fill="FFFFFF"/>
        </w:rPr>
        <w:t>Aprova a Política Nacional de Plantas Medicinais e Fitoterápicos e dá outras providências</w:t>
      </w:r>
      <w:r w:rsidRPr="0009426E">
        <w:rPr>
          <w:shd w:val="clear" w:color="auto" w:fill="FFFFFF"/>
        </w:rPr>
        <w:t>. Brasil, 2006.</w:t>
      </w:r>
    </w:p>
    <w:p w:rsidR="00C16450" w:rsidRPr="0009426E" w:rsidRDefault="00C16450" w:rsidP="00C16450">
      <w:pPr>
        <w:pStyle w:val="NormalWeb"/>
        <w:spacing w:before="0" w:beforeAutospacing="0" w:after="0" w:afterAutospacing="0" w:line="276" w:lineRule="auto"/>
        <w:jc w:val="both"/>
        <w:rPr>
          <w:shd w:val="clear" w:color="auto" w:fill="FFFFFF"/>
        </w:rPr>
      </w:pPr>
    </w:p>
    <w:p w:rsidR="00C16450" w:rsidRDefault="00C16450" w:rsidP="00C16450">
      <w:pPr>
        <w:pStyle w:val="NormalWeb"/>
        <w:spacing w:before="0" w:beforeAutospacing="0" w:after="0" w:afterAutospacing="0" w:line="276" w:lineRule="auto"/>
        <w:jc w:val="both"/>
        <w:rPr>
          <w:shd w:val="clear" w:color="auto" w:fill="FFFFFF"/>
        </w:rPr>
      </w:pPr>
      <w:r w:rsidRPr="0009426E">
        <w:rPr>
          <w:shd w:val="clear" w:color="auto" w:fill="FFFFFF"/>
        </w:rPr>
        <w:t xml:space="preserve">CARLINI, E. A, BURGOS, V. </w:t>
      </w:r>
      <w:proofErr w:type="spellStart"/>
      <w:r w:rsidRPr="0009426E">
        <w:rPr>
          <w:shd w:val="clear" w:color="auto" w:fill="FFFFFF"/>
        </w:rPr>
        <w:t>Screening</w:t>
      </w:r>
      <w:proofErr w:type="spellEnd"/>
      <w:r w:rsidRPr="0009426E">
        <w:rPr>
          <w:shd w:val="clear" w:color="auto" w:fill="FFFFFF"/>
        </w:rPr>
        <w:t xml:space="preserve"> farmacológico de ansiolíticos: Metodologia laboratorial e comparação entre </w:t>
      </w:r>
      <w:proofErr w:type="spellStart"/>
      <w:r w:rsidRPr="0009426E">
        <w:rPr>
          <w:shd w:val="clear" w:color="auto" w:fill="FFFFFF"/>
        </w:rPr>
        <w:t>diazepam</w:t>
      </w:r>
      <w:proofErr w:type="spellEnd"/>
      <w:r w:rsidRPr="0009426E">
        <w:rPr>
          <w:shd w:val="clear" w:color="auto" w:fill="FFFFFF"/>
        </w:rPr>
        <w:t xml:space="preserve"> e </w:t>
      </w:r>
      <w:proofErr w:type="spellStart"/>
      <w:r w:rsidRPr="0009426E">
        <w:rPr>
          <w:shd w:val="clear" w:color="auto" w:fill="FFFFFF"/>
        </w:rPr>
        <w:t>clorobenzepam</w:t>
      </w:r>
      <w:proofErr w:type="spellEnd"/>
      <w:r w:rsidRPr="0009426E">
        <w:rPr>
          <w:shd w:val="clear" w:color="auto" w:fill="FFFFFF"/>
        </w:rPr>
        <w:t>. Rev. Assoc. Bras. Psiquiatr., v.1, n.1, p.25-31, 1979.</w:t>
      </w:r>
    </w:p>
    <w:p w:rsidR="00C16450" w:rsidRPr="0009426E" w:rsidRDefault="00C16450" w:rsidP="00C16450">
      <w:pPr>
        <w:pStyle w:val="NormalWeb"/>
        <w:spacing w:before="0" w:beforeAutospacing="0" w:after="0" w:afterAutospacing="0" w:line="276" w:lineRule="auto"/>
        <w:jc w:val="both"/>
        <w:rPr>
          <w:shd w:val="clear" w:color="auto" w:fill="FFFFFF"/>
        </w:rPr>
      </w:pPr>
    </w:p>
    <w:p w:rsidR="00C16450" w:rsidRDefault="00C16450" w:rsidP="00C16450">
      <w:pPr>
        <w:jc w:val="both"/>
      </w:pPr>
      <w:r w:rsidRPr="0009426E">
        <w:t xml:space="preserve">CARVALHO, A.C.B.; BALBINO, E.E.; MACIEL, A.J.P.S.P. Situação do registro de medicamentos fitoterápicos no Brasil. </w:t>
      </w:r>
      <w:proofErr w:type="spellStart"/>
      <w:r w:rsidRPr="0009426E">
        <w:t>Brazilian</w:t>
      </w:r>
      <w:proofErr w:type="spellEnd"/>
      <w:r w:rsidRPr="0009426E">
        <w:t xml:space="preserve"> </w:t>
      </w:r>
      <w:proofErr w:type="spellStart"/>
      <w:r w:rsidRPr="0009426E">
        <w:t>Journal</w:t>
      </w:r>
      <w:proofErr w:type="spellEnd"/>
      <w:r w:rsidRPr="0009426E">
        <w:t xml:space="preserve"> </w:t>
      </w:r>
      <w:proofErr w:type="spellStart"/>
      <w:r w:rsidRPr="0009426E">
        <w:t>of</w:t>
      </w:r>
      <w:proofErr w:type="spellEnd"/>
      <w:r w:rsidRPr="0009426E">
        <w:t xml:space="preserve"> </w:t>
      </w:r>
      <w:proofErr w:type="spellStart"/>
      <w:r w:rsidRPr="0009426E">
        <w:t>Pharmacognosy</w:t>
      </w:r>
      <w:proofErr w:type="spellEnd"/>
      <w:r w:rsidRPr="0009426E">
        <w:t>, p. 314-319, 2008.</w:t>
      </w:r>
    </w:p>
    <w:p w:rsidR="00C16450" w:rsidRPr="0009426E" w:rsidRDefault="00C16450" w:rsidP="00C16450">
      <w:pPr>
        <w:jc w:val="both"/>
      </w:pPr>
    </w:p>
    <w:p w:rsidR="00C16450" w:rsidRDefault="00C16450" w:rsidP="00C16450">
      <w:pPr>
        <w:jc w:val="both"/>
        <w:rPr>
          <w:lang w:val="en-US"/>
        </w:rPr>
      </w:pPr>
      <w:r w:rsidRPr="0009426E">
        <w:t xml:space="preserve">CERA, T.P.; PANCOTE, C.G.; TOLEDO, L.G. Planejamento de fármacos. </w:t>
      </w:r>
      <w:proofErr w:type="spellStart"/>
      <w:r w:rsidRPr="0009426E">
        <w:rPr>
          <w:lang w:val="en-US"/>
        </w:rPr>
        <w:t>Revista</w:t>
      </w:r>
      <w:proofErr w:type="spellEnd"/>
      <w:r w:rsidRPr="0009426E">
        <w:rPr>
          <w:lang w:val="en-US"/>
        </w:rPr>
        <w:t xml:space="preserve"> </w:t>
      </w:r>
      <w:proofErr w:type="spellStart"/>
      <w:r w:rsidRPr="0009426E">
        <w:rPr>
          <w:lang w:val="en-US"/>
        </w:rPr>
        <w:t>Cient</w:t>
      </w:r>
      <w:proofErr w:type="spellEnd"/>
      <w:r w:rsidRPr="0009426E">
        <w:rPr>
          <w:lang w:val="en-US"/>
        </w:rPr>
        <w:t xml:space="preserve">. </w:t>
      </w:r>
      <w:proofErr w:type="spellStart"/>
      <w:r w:rsidRPr="0009426E">
        <w:rPr>
          <w:lang w:val="en-US"/>
        </w:rPr>
        <w:t>Unilago</w:t>
      </w:r>
      <w:proofErr w:type="spellEnd"/>
      <w:r w:rsidRPr="0009426E">
        <w:rPr>
          <w:lang w:val="en-US"/>
        </w:rPr>
        <w:t>, p. 137-148, 2012.</w:t>
      </w:r>
    </w:p>
    <w:p w:rsidR="00C16450" w:rsidRPr="0009426E" w:rsidRDefault="00C16450" w:rsidP="00C16450">
      <w:pPr>
        <w:jc w:val="both"/>
        <w:rPr>
          <w:lang w:val="en-US"/>
        </w:rPr>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lastRenderedPageBreak/>
        <w:t xml:space="preserve">CLARK, G., KOESTER, A. G., PEARSON, D. W. Exploratory behavior in chronic </w:t>
      </w:r>
      <w:proofErr w:type="spellStart"/>
      <w:r w:rsidRPr="0009426E">
        <w:rPr>
          <w:shd w:val="clear" w:color="auto" w:fill="FFFFFF"/>
          <w:lang w:val="en-US"/>
        </w:rPr>
        <w:t>disulfoton</w:t>
      </w:r>
      <w:proofErr w:type="spellEnd"/>
      <w:r w:rsidRPr="0009426E">
        <w:rPr>
          <w:shd w:val="clear" w:color="auto" w:fill="FFFFFF"/>
          <w:lang w:val="en-US"/>
        </w:rPr>
        <w:t xml:space="preserve"> poisoning in mice. </w:t>
      </w:r>
      <w:proofErr w:type="spellStart"/>
      <w:r w:rsidRPr="0009426E">
        <w:rPr>
          <w:shd w:val="clear" w:color="auto" w:fill="FFFFFF"/>
          <w:lang w:val="en-US"/>
        </w:rPr>
        <w:t>Psychopharmacologia</w:t>
      </w:r>
      <w:proofErr w:type="spellEnd"/>
      <w:r w:rsidRPr="0009426E">
        <w:rPr>
          <w:shd w:val="clear" w:color="auto" w:fill="FFFFFF"/>
          <w:lang w:val="en-US"/>
        </w:rPr>
        <w:t xml:space="preserve"> v.20, n.2, p.169-71, 1971.</w:t>
      </w:r>
    </w:p>
    <w:p w:rsidR="00C16450" w:rsidRPr="0009426E" w:rsidRDefault="00C16450" w:rsidP="00C16450">
      <w:pPr>
        <w:pStyle w:val="NormalWeb"/>
        <w:spacing w:before="0" w:beforeAutospacing="0" w:after="0" w:afterAutospacing="0" w:line="276" w:lineRule="auto"/>
        <w:jc w:val="both"/>
        <w:rPr>
          <w:shd w:val="clear" w:color="auto" w:fill="FFFFFF"/>
          <w:lang w:val="en-US"/>
        </w:rPr>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t xml:space="preserve">CRAWLEY, J. N. </w:t>
      </w:r>
      <w:proofErr w:type="spellStart"/>
      <w:r w:rsidRPr="0009426E">
        <w:rPr>
          <w:shd w:val="clear" w:color="auto" w:fill="FFFFFF"/>
          <w:lang w:val="en-US"/>
        </w:rPr>
        <w:t>Neuropharmacologic</w:t>
      </w:r>
      <w:proofErr w:type="spellEnd"/>
      <w:r w:rsidRPr="0009426E">
        <w:rPr>
          <w:shd w:val="clear" w:color="auto" w:fill="FFFFFF"/>
          <w:lang w:val="en-US"/>
        </w:rPr>
        <w:t xml:space="preserve"> specificity of a simple animal model for the behavioral actions of benzodiazepines. </w:t>
      </w:r>
      <w:proofErr w:type="spellStart"/>
      <w:r w:rsidRPr="0009426E">
        <w:rPr>
          <w:shd w:val="clear" w:color="auto" w:fill="FFFFFF"/>
          <w:lang w:val="en-US"/>
        </w:rPr>
        <w:t>Pharmacol</w:t>
      </w:r>
      <w:proofErr w:type="spellEnd"/>
      <w:r w:rsidRPr="0009426E">
        <w:rPr>
          <w:shd w:val="clear" w:color="auto" w:fill="FFFFFF"/>
          <w:lang w:val="en-US"/>
        </w:rPr>
        <w:t xml:space="preserve">. </w:t>
      </w:r>
      <w:proofErr w:type="spellStart"/>
      <w:r w:rsidRPr="0009426E">
        <w:rPr>
          <w:shd w:val="clear" w:color="auto" w:fill="FFFFFF"/>
          <w:lang w:val="en-US"/>
        </w:rPr>
        <w:t>Biochem</w:t>
      </w:r>
      <w:proofErr w:type="spellEnd"/>
      <w:r w:rsidRPr="0009426E">
        <w:rPr>
          <w:shd w:val="clear" w:color="auto" w:fill="FFFFFF"/>
          <w:lang w:val="en-US"/>
        </w:rPr>
        <w:t xml:space="preserve">. </w:t>
      </w:r>
      <w:proofErr w:type="spellStart"/>
      <w:r w:rsidRPr="0009426E">
        <w:rPr>
          <w:shd w:val="clear" w:color="auto" w:fill="FFFFFF"/>
          <w:lang w:val="en-US"/>
        </w:rPr>
        <w:t>Behav</w:t>
      </w:r>
      <w:proofErr w:type="spellEnd"/>
      <w:r w:rsidRPr="0009426E">
        <w:rPr>
          <w:shd w:val="clear" w:color="auto" w:fill="FFFFFF"/>
          <w:lang w:val="en-US"/>
        </w:rPr>
        <w:t>. v.15, n.5, p.695-9, 1981.</w:t>
      </w:r>
    </w:p>
    <w:p w:rsidR="00C16450" w:rsidRPr="0009426E" w:rsidRDefault="00C16450" w:rsidP="00C16450">
      <w:pPr>
        <w:pStyle w:val="NormalWeb"/>
        <w:spacing w:before="0" w:beforeAutospacing="0" w:after="0" w:afterAutospacing="0" w:line="276" w:lineRule="auto"/>
        <w:jc w:val="both"/>
        <w:rPr>
          <w:shd w:val="clear" w:color="auto" w:fill="FFFFFF"/>
          <w:lang w:val="en-US"/>
        </w:rPr>
      </w:pPr>
    </w:p>
    <w:p w:rsidR="00C16450" w:rsidRPr="0009426E" w:rsidRDefault="00C16450" w:rsidP="00C16450">
      <w:pPr>
        <w:jc w:val="both"/>
        <w:rPr>
          <w:lang w:val="en-US"/>
        </w:rPr>
      </w:pPr>
      <w:r w:rsidRPr="0009426E">
        <w:rPr>
          <w:lang w:val="en-US"/>
        </w:rPr>
        <w:t>DEBNATH, B.; AL-MAWSAWI, L.Q.; NEAMATI, N. Are we living in the end of the blockbuster drug era? Drug News &amp; Perspectives, v. 23, n. 10, p. 670–684, 2010.</w:t>
      </w:r>
    </w:p>
    <w:p w:rsidR="00C16450" w:rsidRDefault="00C16450" w:rsidP="00C16450">
      <w:pPr>
        <w:pStyle w:val="NormalWeb"/>
        <w:spacing w:before="0" w:beforeAutospacing="0" w:after="0" w:afterAutospacing="0" w:line="276" w:lineRule="auto"/>
        <w:jc w:val="both"/>
        <w:rPr>
          <w:shd w:val="clear" w:color="auto" w:fill="FFFFFF"/>
        </w:rPr>
      </w:pPr>
      <w:r w:rsidRPr="0009426E">
        <w:rPr>
          <w:shd w:val="clear" w:color="auto" w:fill="FFFFFF"/>
          <w:lang w:val="en-US"/>
        </w:rPr>
        <w:t xml:space="preserve">DUNHAM, N. W., MIYA, T. S. A note on a simple apparatus for detecting neurological </w:t>
      </w:r>
      <w:proofErr w:type="spellStart"/>
      <w:r w:rsidRPr="0009426E">
        <w:rPr>
          <w:shd w:val="clear" w:color="auto" w:fill="FFFFFF"/>
          <w:lang w:val="en-US"/>
        </w:rPr>
        <w:t>déficit</w:t>
      </w:r>
      <w:proofErr w:type="spellEnd"/>
      <w:r w:rsidRPr="0009426E">
        <w:rPr>
          <w:shd w:val="clear" w:color="auto" w:fill="FFFFFF"/>
          <w:lang w:val="en-US"/>
        </w:rPr>
        <w:t xml:space="preserve"> in rats and mice. </w:t>
      </w:r>
      <w:r w:rsidRPr="0009426E">
        <w:rPr>
          <w:shd w:val="clear" w:color="auto" w:fill="FFFFFF"/>
        </w:rPr>
        <w:t xml:space="preserve">J. Amer. </w:t>
      </w:r>
      <w:proofErr w:type="spellStart"/>
      <w:r w:rsidRPr="0009426E">
        <w:rPr>
          <w:shd w:val="clear" w:color="auto" w:fill="FFFFFF"/>
        </w:rPr>
        <w:t>Pharm</w:t>
      </w:r>
      <w:proofErr w:type="spellEnd"/>
      <w:r w:rsidRPr="0009426E">
        <w:rPr>
          <w:shd w:val="clear" w:color="auto" w:fill="FFFFFF"/>
        </w:rPr>
        <w:t>. Assoc., v.46, n.3, p.208-10, 1957.</w:t>
      </w:r>
    </w:p>
    <w:p w:rsidR="00C16450" w:rsidRPr="0009426E" w:rsidRDefault="00C16450" w:rsidP="00C16450">
      <w:pPr>
        <w:pStyle w:val="NormalWeb"/>
        <w:spacing w:before="0" w:beforeAutospacing="0" w:after="0" w:afterAutospacing="0" w:line="276" w:lineRule="auto"/>
        <w:jc w:val="both"/>
        <w:rPr>
          <w:shd w:val="clear" w:color="auto" w:fill="FFFFFF"/>
        </w:rPr>
      </w:pPr>
    </w:p>
    <w:p w:rsidR="00C16450" w:rsidRPr="008C52FA" w:rsidRDefault="00C16450" w:rsidP="00C16450">
      <w:pPr>
        <w:pStyle w:val="Normal1"/>
        <w:jc w:val="both"/>
        <w:rPr>
          <w:rFonts w:ascii="Times New Roman" w:eastAsia="Calibri" w:hAnsi="Times New Roman" w:cs="Times New Roman"/>
          <w:sz w:val="24"/>
          <w:szCs w:val="24"/>
          <w:lang w:val="en-US" w:eastAsia="en-US"/>
        </w:rPr>
      </w:pPr>
      <w:r w:rsidRPr="008C52FA">
        <w:rPr>
          <w:rFonts w:ascii="Times New Roman" w:eastAsia="Calibri" w:hAnsi="Times New Roman" w:cs="Times New Roman"/>
          <w:sz w:val="24"/>
          <w:szCs w:val="24"/>
          <w:lang w:eastAsia="en-US"/>
        </w:rPr>
        <w:t xml:space="preserve">DUTRA, M.G. Plantas medicinais, fitoterápicos e saúde pública: um diagnóstico situacional em Anápolis, Goiás. 2009. 112 f. Dissertação (Mestrado Multidisciplinar em Sociedade, Tecnologia e Meio Ambiente) – Centro Universitário de Anápolis – </w:t>
      </w:r>
      <w:proofErr w:type="spellStart"/>
      <w:r w:rsidRPr="008C52FA">
        <w:rPr>
          <w:rFonts w:ascii="Times New Roman" w:eastAsia="Calibri" w:hAnsi="Times New Roman" w:cs="Times New Roman"/>
          <w:sz w:val="24"/>
          <w:szCs w:val="24"/>
          <w:lang w:eastAsia="en-US"/>
        </w:rPr>
        <w:t>UniEVANGÉLICA</w:t>
      </w:r>
      <w:proofErr w:type="spellEnd"/>
      <w:r w:rsidRPr="008C52FA">
        <w:rPr>
          <w:rFonts w:ascii="Times New Roman" w:eastAsia="Calibri" w:hAnsi="Times New Roman" w:cs="Times New Roman"/>
          <w:sz w:val="24"/>
          <w:szCs w:val="24"/>
          <w:lang w:eastAsia="en-US"/>
        </w:rPr>
        <w:t xml:space="preserve">, Anápolis. </w:t>
      </w:r>
      <w:r w:rsidRPr="008C52FA">
        <w:rPr>
          <w:rFonts w:ascii="Times New Roman" w:eastAsia="Calibri" w:hAnsi="Times New Roman" w:cs="Times New Roman"/>
          <w:sz w:val="24"/>
          <w:szCs w:val="24"/>
          <w:lang w:val="en-US" w:eastAsia="en-US"/>
        </w:rPr>
        <w:t>2009.</w:t>
      </w:r>
    </w:p>
    <w:p w:rsidR="00C16450" w:rsidRPr="008C52FA" w:rsidRDefault="00C16450" w:rsidP="00C16450">
      <w:pPr>
        <w:pStyle w:val="Normal1"/>
        <w:jc w:val="both"/>
        <w:rPr>
          <w:rFonts w:ascii="Times New Roman" w:eastAsia="Calibri" w:hAnsi="Times New Roman" w:cs="Times New Roman"/>
          <w:sz w:val="24"/>
          <w:szCs w:val="24"/>
          <w:lang w:val="en-US" w:eastAsia="en-US"/>
        </w:rPr>
      </w:pPr>
    </w:p>
    <w:p w:rsidR="00C16450" w:rsidRDefault="00C16450" w:rsidP="00C16450">
      <w:pPr>
        <w:pStyle w:val="NormalWeb"/>
        <w:spacing w:before="0" w:beforeAutospacing="0" w:after="0" w:afterAutospacing="0" w:line="276" w:lineRule="auto"/>
        <w:jc w:val="both"/>
        <w:rPr>
          <w:noProof/>
        </w:rPr>
      </w:pPr>
      <w:r w:rsidRPr="0009426E">
        <w:rPr>
          <w:noProof/>
          <w:lang w:val="en-US"/>
        </w:rPr>
        <w:t xml:space="preserve">FOURCHES, D.; MURATOV, E.; TROPSHA, A. Curation of chemogenomics data. </w:t>
      </w:r>
      <w:r w:rsidRPr="0009426E">
        <w:rPr>
          <w:noProof/>
        </w:rPr>
        <w:t>Nat. Chem. Biol, p. 535-535, 2015.</w:t>
      </w:r>
    </w:p>
    <w:p w:rsidR="00C16450" w:rsidRPr="0009426E" w:rsidRDefault="00C16450" w:rsidP="00C16450">
      <w:pPr>
        <w:pStyle w:val="NormalWeb"/>
        <w:spacing w:before="0" w:beforeAutospacing="0" w:after="0" w:afterAutospacing="0" w:line="276" w:lineRule="auto"/>
        <w:jc w:val="both"/>
        <w:rPr>
          <w:noProof/>
        </w:rPr>
      </w:pPr>
    </w:p>
    <w:p w:rsidR="00C16450" w:rsidRDefault="00C16450" w:rsidP="00C16450">
      <w:pPr>
        <w:pStyle w:val="NormalWeb"/>
        <w:spacing w:before="0" w:beforeAutospacing="0" w:after="0" w:afterAutospacing="0" w:line="276" w:lineRule="auto"/>
        <w:jc w:val="both"/>
        <w:rPr>
          <w:shd w:val="clear" w:color="auto" w:fill="FFFFFF"/>
        </w:rPr>
      </w:pPr>
      <w:r w:rsidRPr="0009426E">
        <w:rPr>
          <w:shd w:val="clear" w:color="auto" w:fill="FFFFFF"/>
        </w:rPr>
        <w:t xml:space="preserve">FREITAS, A.V.L.; COELHO, M.F.B.; AZEVEDO, R.A.B.; MAIA, S.S.S. Os raizeiros e a comercialização de plantas medicinais em São Miguel, Rio Grande do Norte, Brasil. </w:t>
      </w:r>
      <w:r w:rsidRPr="0009426E">
        <w:rPr>
          <w:bCs/>
          <w:shd w:val="clear" w:color="auto" w:fill="FFFFFF"/>
        </w:rPr>
        <w:t>Revista Brasileira de Biociências</w:t>
      </w:r>
      <w:r w:rsidRPr="0009426E">
        <w:rPr>
          <w:shd w:val="clear" w:color="auto" w:fill="FFFFFF"/>
        </w:rPr>
        <w:t>, Porto Alegre, v. 10, n. 2, p. 147-156, 2012.</w:t>
      </w:r>
    </w:p>
    <w:p w:rsidR="00C16450" w:rsidRPr="0009426E" w:rsidRDefault="00C16450" w:rsidP="00C16450">
      <w:pPr>
        <w:pStyle w:val="NormalWeb"/>
        <w:spacing w:before="0" w:beforeAutospacing="0" w:after="0" w:afterAutospacing="0" w:line="276" w:lineRule="auto"/>
        <w:jc w:val="both"/>
        <w:rPr>
          <w:shd w:val="clear" w:color="auto" w:fill="FFFFFF"/>
        </w:rPr>
      </w:pPr>
    </w:p>
    <w:p w:rsidR="00C16450" w:rsidRDefault="00C16450" w:rsidP="00C16450">
      <w:pPr>
        <w:tabs>
          <w:tab w:val="left" w:pos="567"/>
        </w:tabs>
        <w:jc w:val="both"/>
        <w:rPr>
          <w:lang w:val="en-US"/>
        </w:rPr>
      </w:pPr>
      <w:r w:rsidRPr="008C52FA">
        <w:t xml:space="preserve">GURIB-FAKIM A. Medicinal </w:t>
      </w:r>
      <w:proofErr w:type="spellStart"/>
      <w:r w:rsidRPr="008C52FA">
        <w:t>plants</w:t>
      </w:r>
      <w:proofErr w:type="spellEnd"/>
      <w:r w:rsidRPr="008C52FA">
        <w:t xml:space="preserve">: </w:t>
      </w:r>
      <w:proofErr w:type="spellStart"/>
      <w:r w:rsidRPr="008C52FA">
        <w:t>traditions</w:t>
      </w:r>
      <w:proofErr w:type="spellEnd"/>
      <w:r w:rsidRPr="008C52FA">
        <w:t xml:space="preserve"> </w:t>
      </w:r>
      <w:proofErr w:type="spellStart"/>
      <w:r w:rsidRPr="008C52FA">
        <w:t>of</w:t>
      </w:r>
      <w:proofErr w:type="spellEnd"/>
      <w:r w:rsidRPr="008C52FA">
        <w:t xml:space="preserve"> </w:t>
      </w:r>
      <w:proofErr w:type="spellStart"/>
      <w:r w:rsidRPr="008C52FA">
        <w:t>yesterday</w:t>
      </w:r>
      <w:proofErr w:type="spellEnd"/>
      <w:r w:rsidRPr="008C52FA">
        <w:t xml:space="preserve"> </w:t>
      </w:r>
      <w:proofErr w:type="spellStart"/>
      <w:r w:rsidRPr="008C52FA">
        <w:t>and</w:t>
      </w:r>
      <w:proofErr w:type="spellEnd"/>
      <w:r w:rsidRPr="008C52FA">
        <w:t xml:space="preserve"> </w:t>
      </w:r>
      <w:proofErr w:type="spellStart"/>
      <w:r w:rsidRPr="008C52FA">
        <w:t>drugs</w:t>
      </w:r>
      <w:proofErr w:type="spellEnd"/>
      <w:r w:rsidRPr="008C52FA">
        <w:t xml:space="preserve"> </w:t>
      </w:r>
      <w:proofErr w:type="spellStart"/>
      <w:r w:rsidRPr="008C52FA">
        <w:t>of</w:t>
      </w:r>
      <w:proofErr w:type="spellEnd"/>
      <w:r w:rsidRPr="008C52FA">
        <w:t xml:space="preserve"> </w:t>
      </w:r>
      <w:proofErr w:type="spellStart"/>
      <w:r w:rsidRPr="008C52FA">
        <w:t>tomorrow</w:t>
      </w:r>
      <w:proofErr w:type="spellEnd"/>
      <w:r w:rsidRPr="008C52FA">
        <w:t xml:space="preserve">. </w:t>
      </w:r>
      <w:r w:rsidRPr="0009426E">
        <w:rPr>
          <w:lang w:val="en-US"/>
        </w:rPr>
        <w:t>Molecular Aspects of Medicine, 2009.</w:t>
      </w:r>
    </w:p>
    <w:p w:rsidR="00C16450" w:rsidRPr="0009426E" w:rsidRDefault="00C16450" w:rsidP="00C16450">
      <w:pPr>
        <w:tabs>
          <w:tab w:val="left" w:pos="567"/>
        </w:tabs>
        <w:jc w:val="both"/>
        <w:rPr>
          <w:lang w:val="en-US"/>
        </w:rPr>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t xml:space="preserve">HENDERSHOT L.C. and FORSARTH J. Antagonism of the frequency of </w:t>
      </w:r>
      <w:proofErr w:type="spellStart"/>
      <w:r w:rsidRPr="0009426E">
        <w:rPr>
          <w:shd w:val="clear" w:color="auto" w:fill="FFFFFF"/>
          <w:lang w:val="en-US"/>
        </w:rPr>
        <w:t>phenylquinone</w:t>
      </w:r>
      <w:proofErr w:type="spellEnd"/>
      <w:r w:rsidRPr="0009426E">
        <w:rPr>
          <w:shd w:val="clear" w:color="auto" w:fill="FFFFFF"/>
          <w:lang w:val="en-US"/>
        </w:rPr>
        <w:t xml:space="preserve">-induced writhing in the mouse by weak analgesics and </w:t>
      </w:r>
      <w:proofErr w:type="spellStart"/>
      <w:r w:rsidRPr="0009426E">
        <w:rPr>
          <w:shd w:val="clear" w:color="auto" w:fill="FFFFFF"/>
          <w:lang w:val="en-US"/>
        </w:rPr>
        <w:t>nonanalgesics</w:t>
      </w:r>
      <w:proofErr w:type="spellEnd"/>
      <w:r w:rsidRPr="0009426E">
        <w:rPr>
          <w:shd w:val="clear" w:color="auto" w:fill="FFFFFF"/>
          <w:lang w:val="en-US"/>
        </w:rPr>
        <w:t xml:space="preserve">. J. </w:t>
      </w:r>
      <w:proofErr w:type="spellStart"/>
      <w:r w:rsidRPr="0009426E">
        <w:rPr>
          <w:shd w:val="clear" w:color="auto" w:fill="FFFFFF"/>
          <w:lang w:val="en-US"/>
        </w:rPr>
        <w:t>Pharmacol</w:t>
      </w:r>
      <w:proofErr w:type="spellEnd"/>
      <w:r w:rsidRPr="0009426E">
        <w:rPr>
          <w:shd w:val="clear" w:color="auto" w:fill="FFFFFF"/>
          <w:lang w:val="en-US"/>
        </w:rPr>
        <w:t>. Exp. Therap. 125: 237-240, 1959.</w:t>
      </w:r>
    </w:p>
    <w:p w:rsidR="00C16450" w:rsidRPr="0009426E" w:rsidRDefault="00C16450" w:rsidP="00C16450">
      <w:pPr>
        <w:pStyle w:val="NormalWeb"/>
        <w:spacing w:before="0" w:beforeAutospacing="0" w:after="0" w:afterAutospacing="0" w:line="276" w:lineRule="auto"/>
        <w:jc w:val="both"/>
        <w:rPr>
          <w:shd w:val="clear" w:color="auto" w:fill="FFFFFF"/>
          <w:lang w:val="en-US"/>
        </w:rPr>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t>HUNSKAAR S. and HOLE K. The formalin test in mice: dissociation between inflammatory and non-inflammatory pain. Pain 30:103-114, 1987.</w:t>
      </w:r>
    </w:p>
    <w:p w:rsidR="00C16450" w:rsidRPr="0009426E" w:rsidRDefault="00C16450" w:rsidP="00C16450">
      <w:pPr>
        <w:pStyle w:val="NormalWeb"/>
        <w:spacing w:before="0" w:beforeAutospacing="0" w:after="0" w:afterAutospacing="0" w:line="276" w:lineRule="auto"/>
        <w:jc w:val="both"/>
        <w:rPr>
          <w:shd w:val="clear" w:color="auto" w:fill="FFFFFF"/>
          <w:lang w:val="en-US"/>
        </w:rPr>
      </w:pPr>
    </w:p>
    <w:p w:rsidR="00C16450" w:rsidRDefault="00C16450" w:rsidP="00C16450">
      <w:pPr>
        <w:adjustRightInd w:val="0"/>
        <w:jc w:val="both"/>
        <w:rPr>
          <w:shd w:val="clear" w:color="auto" w:fill="FFFFFF"/>
          <w:lang w:val="en-US"/>
        </w:rPr>
      </w:pPr>
      <w:r w:rsidRPr="0009426E">
        <w:rPr>
          <w:shd w:val="clear" w:color="auto" w:fill="FFFFFF"/>
          <w:lang w:val="en-US"/>
        </w:rPr>
        <w:t>IRWIN, J.J.; DUAN, D.; TOROSYAN, H.; DOAK, A.K.; ZIEBART, K.T.; STERLING, T.; TUMANIAN, G.; SHOICHET, B.K. An Aggregation Advisor for Ligand Discovery. </w:t>
      </w:r>
      <w:r w:rsidRPr="0009426E">
        <w:rPr>
          <w:iCs/>
          <w:shd w:val="clear" w:color="auto" w:fill="FFFFFF"/>
          <w:lang w:val="en-US"/>
        </w:rPr>
        <w:t xml:space="preserve">J Med </w:t>
      </w:r>
      <w:proofErr w:type="spellStart"/>
      <w:r w:rsidRPr="0009426E">
        <w:rPr>
          <w:iCs/>
          <w:shd w:val="clear" w:color="auto" w:fill="FFFFFF"/>
          <w:lang w:val="en-US"/>
        </w:rPr>
        <w:t>Chem</w:t>
      </w:r>
      <w:proofErr w:type="spellEnd"/>
      <w:r w:rsidRPr="0009426E">
        <w:rPr>
          <w:shd w:val="clear" w:color="auto" w:fill="FFFFFF"/>
          <w:lang w:val="en-US"/>
        </w:rPr>
        <w:t xml:space="preserve">, 2015. </w:t>
      </w:r>
    </w:p>
    <w:p w:rsidR="00C16450" w:rsidRPr="0009426E" w:rsidRDefault="00C16450" w:rsidP="00C16450">
      <w:pPr>
        <w:adjustRightInd w:val="0"/>
        <w:jc w:val="both"/>
        <w:rPr>
          <w:shd w:val="clear" w:color="auto" w:fill="FFFFFF"/>
          <w:lang w:val="en-US"/>
        </w:rPr>
      </w:pPr>
    </w:p>
    <w:p w:rsidR="00C16450" w:rsidRDefault="00C16450" w:rsidP="00C16450">
      <w:pPr>
        <w:tabs>
          <w:tab w:val="left" w:pos="567"/>
        </w:tabs>
        <w:jc w:val="both"/>
        <w:rPr>
          <w:lang w:val="en-US"/>
        </w:rPr>
      </w:pPr>
      <w:r w:rsidRPr="0009426E">
        <w:rPr>
          <w:lang w:val="en-US"/>
        </w:rPr>
        <w:t xml:space="preserve">LI, Y.; OHIZUMI, Y. Search for constituents with </w:t>
      </w:r>
      <w:proofErr w:type="spellStart"/>
      <w:r w:rsidRPr="0009426E">
        <w:rPr>
          <w:lang w:val="en-US"/>
        </w:rPr>
        <w:t>neurotrophic</w:t>
      </w:r>
      <w:proofErr w:type="spellEnd"/>
      <w:r w:rsidRPr="0009426E">
        <w:rPr>
          <w:lang w:val="en-US"/>
        </w:rPr>
        <w:t xml:space="preserve"> factor-potentiating activity from the medicinal plants of Paraguay and Thailand. </w:t>
      </w:r>
      <w:proofErr w:type="spellStart"/>
      <w:r w:rsidRPr="0009426E">
        <w:rPr>
          <w:lang w:val="en-US"/>
        </w:rPr>
        <w:t>Yakugaku</w:t>
      </w:r>
      <w:proofErr w:type="spellEnd"/>
      <w:r w:rsidRPr="0009426E">
        <w:rPr>
          <w:lang w:val="en-US"/>
        </w:rPr>
        <w:t xml:space="preserve"> </w:t>
      </w:r>
      <w:proofErr w:type="spellStart"/>
      <w:r w:rsidRPr="0009426E">
        <w:rPr>
          <w:lang w:val="en-US"/>
        </w:rPr>
        <w:t>Zasshi</w:t>
      </w:r>
      <w:proofErr w:type="spellEnd"/>
      <w:r w:rsidRPr="0009426E">
        <w:rPr>
          <w:lang w:val="en-US"/>
        </w:rPr>
        <w:t>, p. 417-424, 2004.</w:t>
      </w:r>
    </w:p>
    <w:p w:rsidR="00C16450" w:rsidRPr="0009426E" w:rsidRDefault="00C16450" w:rsidP="00C16450">
      <w:pPr>
        <w:tabs>
          <w:tab w:val="left" w:pos="567"/>
        </w:tabs>
        <w:jc w:val="both"/>
        <w:rPr>
          <w:lang w:val="en-US"/>
        </w:rPr>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t>LISTER, R. G. The use of a plus maze to measure anxiety in the mouse. Psychopharmacology, v.92, n.2, p.180-5, 1987.</w:t>
      </w:r>
    </w:p>
    <w:p w:rsidR="00C16450" w:rsidRPr="0009426E" w:rsidRDefault="00C16450" w:rsidP="00C16450">
      <w:pPr>
        <w:pStyle w:val="NormalWeb"/>
        <w:spacing w:before="0" w:beforeAutospacing="0" w:after="0" w:afterAutospacing="0" w:line="276" w:lineRule="auto"/>
        <w:jc w:val="both"/>
        <w:rPr>
          <w:shd w:val="clear" w:color="auto" w:fill="FFFFFF"/>
          <w:lang w:val="en-US"/>
        </w:rPr>
      </w:pPr>
    </w:p>
    <w:p w:rsidR="00C16450" w:rsidRDefault="00C16450" w:rsidP="00C16450">
      <w:pPr>
        <w:jc w:val="both"/>
      </w:pPr>
      <w:r w:rsidRPr="0009426E">
        <w:rPr>
          <w:lang w:val="en-US"/>
        </w:rPr>
        <w:lastRenderedPageBreak/>
        <w:t xml:space="preserve">LOMBARDINO, J.G.; LOWE, J.A. The role of the medicinal chemist in drug discovery--then and now. </w:t>
      </w:r>
      <w:proofErr w:type="spellStart"/>
      <w:r w:rsidRPr="0009426E">
        <w:t>Nature</w:t>
      </w:r>
      <w:proofErr w:type="spellEnd"/>
      <w:r w:rsidRPr="0009426E">
        <w:t xml:space="preserve"> </w:t>
      </w:r>
      <w:proofErr w:type="spellStart"/>
      <w:r w:rsidRPr="0009426E">
        <w:t>Reviews</w:t>
      </w:r>
      <w:proofErr w:type="spellEnd"/>
      <w:r w:rsidRPr="0009426E">
        <w:t xml:space="preserve">. </w:t>
      </w:r>
      <w:proofErr w:type="spellStart"/>
      <w:r w:rsidRPr="0009426E">
        <w:t>Drug</w:t>
      </w:r>
      <w:proofErr w:type="spellEnd"/>
      <w:r w:rsidRPr="0009426E">
        <w:t xml:space="preserve"> Discovery, p. 853–862, 2004.</w:t>
      </w:r>
    </w:p>
    <w:p w:rsidR="00C16450" w:rsidRPr="0009426E" w:rsidRDefault="00C16450" w:rsidP="00C16450">
      <w:pPr>
        <w:jc w:val="both"/>
      </w:pPr>
    </w:p>
    <w:p w:rsidR="00C16450" w:rsidRDefault="00C16450" w:rsidP="00C16450">
      <w:pPr>
        <w:pStyle w:val="NormalWeb"/>
        <w:spacing w:before="0" w:beforeAutospacing="0" w:after="0" w:afterAutospacing="0" w:line="276" w:lineRule="auto"/>
        <w:jc w:val="both"/>
        <w:rPr>
          <w:shd w:val="clear" w:color="auto" w:fill="FFFFFF"/>
        </w:rPr>
      </w:pPr>
      <w:r w:rsidRPr="0009426E">
        <w:rPr>
          <w:shd w:val="clear" w:color="auto" w:fill="FFFFFF"/>
        </w:rPr>
        <w:t xml:space="preserve">MACAÚBAS, C. I. P.; OLIVEIRA, M. G. M.; FORMIGONI, M. L. O. S.; SILVEIRA-FILHO, N.G.; CARLINI, E.A. Estudo da eventual ação </w:t>
      </w:r>
      <w:proofErr w:type="spellStart"/>
      <w:r w:rsidRPr="0009426E">
        <w:rPr>
          <w:shd w:val="clear" w:color="auto" w:fill="FFFFFF"/>
        </w:rPr>
        <w:t>anti-úlcera</w:t>
      </w:r>
      <w:proofErr w:type="spellEnd"/>
      <w:r w:rsidRPr="0009426E">
        <w:rPr>
          <w:shd w:val="clear" w:color="auto" w:fill="FFFFFF"/>
        </w:rPr>
        <w:t xml:space="preserve"> gástrica do bálsamo (</w:t>
      </w:r>
      <w:proofErr w:type="spellStart"/>
      <w:r w:rsidRPr="0009426E">
        <w:rPr>
          <w:shd w:val="clear" w:color="auto" w:fill="FFFFFF"/>
        </w:rPr>
        <w:t>Sedum</w:t>
      </w:r>
      <w:proofErr w:type="spellEnd"/>
      <w:r w:rsidRPr="0009426E">
        <w:rPr>
          <w:shd w:val="clear" w:color="auto" w:fill="FFFFFF"/>
        </w:rPr>
        <w:t xml:space="preserve"> sp.); folha-da-fortuna (</w:t>
      </w:r>
      <w:proofErr w:type="spellStart"/>
      <w:r w:rsidRPr="0009426E">
        <w:rPr>
          <w:shd w:val="clear" w:color="auto" w:fill="FFFFFF"/>
        </w:rPr>
        <w:t>Bryophyllum</w:t>
      </w:r>
      <w:proofErr w:type="spellEnd"/>
      <w:r w:rsidRPr="0009426E">
        <w:rPr>
          <w:shd w:val="clear" w:color="auto" w:fill="FFFFFF"/>
        </w:rPr>
        <w:t xml:space="preserve"> </w:t>
      </w:r>
      <w:proofErr w:type="spellStart"/>
      <w:r w:rsidRPr="0009426E">
        <w:rPr>
          <w:shd w:val="clear" w:color="auto" w:fill="FFFFFF"/>
        </w:rPr>
        <w:t>calycinum</w:t>
      </w:r>
      <w:proofErr w:type="spellEnd"/>
      <w:r w:rsidRPr="0009426E">
        <w:rPr>
          <w:shd w:val="clear" w:color="auto" w:fill="FFFFFF"/>
        </w:rPr>
        <w:t>), couve (</w:t>
      </w:r>
      <w:proofErr w:type="spellStart"/>
      <w:r w:rsidRPr="0009426E">
        <w:rPr>
          <w:shd w:val="clear" w:color="auto" w:fill="FFFFFF"/>
        </w:rPr>
        <w:t>Brassica</w:t>
      </w:r>
      <w:proofErr w:type="spellEnd"/>
      <w:r w:rsidRPr="0009426E">
        <w:rPr>
          <w:shd w:val="clear" w:color="auto" w:fill="FFFFFF"/>
        </w:rPr>
        <w:t xml:space="preserve"> </w:t>
      </w:r>
      <w:proofErr w:type="spellStart"/>
      <w:r w:rsidRPr="0009426E">
        <w:rPr>
          <w:shd w:val="clear" w:color="auto" w:fill="FFFFFF"/>
        </w:rPr>
        <w:t>oleraceae</w:t>
      </w:r>
      <w:proofErr w:type="spellEnd"/>
      <w:r w:rsidRPr="0009426E">
        <w:rPr>
          <w:shd w:val="clear" w:color="auto" w:fill="FFFFFF"/>
        </w:rPr>
        <w:t>) e da espinheira-santa (</w:t>
      </w:r>
      <w:proofErr w:type="spellStart"/>
      <w:r w:rsidRPr="0009426E">
        <w:rPr>
          <w:shd w:val="clear" w:color="auto" w:fill="FFFFFF"/>
        </w:rPr>
        <w:t>Maytenus</w:t>
      </w:r>
      <w:proofErr w:type="spellEnd"/>
      <w:r w:rsidRPr="0009426E">
        <w:rPr>
          <w:shd w:val="clear" w:color="auto" w:fill="FFFFFF"/>
        </w:rPr>
        <w:t xml:space="preserve"> </w:t>
      </w:r>
      <w:proofErr w:type="spellStart"/>
      <w:r w:rsidRPr="0009426E">
        <w:rPr>
          <w:shd w:val="clear" w:color="auto" w:fill="FFFFFF"/>
        </w:rPr>
        <w:t>ilicifolia</w:t>
      </w:r>
      <w:proofErr w:type="spellEnd"/>
      <w:r w:rsidRPr="0009426E">
        <w:rPr>
          <w:shd w:val="clear" w:color="auto" w:fill="FFFFFF"/>
        </w:rPr>
        <w:t xml:space="preserve">) em ratos. In: Estudo de ação </w:t>
      </w:r>
      <w:proofErr w:type="spellStart"/>
      <w:r w:rsidRPr="0009426E">
        <w:rPr>
          <w:shd w:val="clear" w:color="auto" w:fill="FFFFFF"/>
        </w:rPr>
        <w:t>anti-úlcera</w:t>
      </w:r>
      <w:proofErr w:type="spellEnd"/>
      <w:r w:rsidRPr="0009426E">
        <w:rPr>
          <w:shd w:val="clear" w:color="auto" w:fill="FFFFFF"/>
        </w:rPr>
        <w:t xml:space="preserve"> gástrica de plantas brasileiras (</w:t>
      </w:r>
      <w:proofErr w:type="spellStart"/>
      <w:r w:rsidRPr="0009426E">
        <w:rPr>
          <w:shd w:val="clear" w:color="auto" w:fill="FFFFFF"/>
        </w:rPr>
        <w:t>Maytenus</w:t>
      </w:r>
      <w:proofErr w:type="spellEnd"/>
      <w:r w:rsidRPr="0009426E">
        <w:rPr>
          <w:shd w:val="clear" w:color="auto" w:fill="FFFFFF"/>
        </w:rPr>
        <w:t xml:space="preserve"> </w:t>
      </w:r>
      <w:proofErr w:type="spellStart"/>
      <w:r w:rsidRPr="0009426E">
        <w:rPr>
          <w:shd w:val="clear" w:color="auto" w:fill="FFFFFF"/>
        </w:rPr>
        <w:t>ilicifolia</w:t>
      </w:r>
      <w:proofErr w:type="spellEnd"/>
      <w:r w:rsidRPr="0009426E">
        <w:rPr>
          <w:shd w:val="clear" w:color="auto" w:fill="FFFFFF"/>
        </w:rPr>
        <w:t xml:space="preserve"> “Espinheira-santa” e outras), Central de Medicamentos CEME, Ministério da Saúde, p. 5 - 20, 1988.</w:t>
      </w:r>
    </w:p>
    <w:p w:rsidR="00C16450" w:rsidRPr="0009426E" w:rsidRDefault="00C16450" w:rsidP="00C16450">
      <w:pPr>
        <w:pStyle w:val="NormalWeb"/>
        <w:spacing w:before="0" w:beforeAutospacing="0" w:after="0" w:afterAutospacing="0" w:line="276" w:lineRule="auto"/>
        <w:jc w:val="both"/>
        <w:rPr>
          <w:shd w:val="clear" w:color="auto" w:fill="FFFFFF"/>
        </w:rPr>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t xml:space="preserve">MALONE, M. H. Pharmacological approaches to natural product, screening and evaluation. In: Wagner H, Wolf P, editors. New natural products and plant drugs with pharmacological, biological or </w:t>
      </w:r>
      <w:proofErr w:type="spellStart"/>
      <w:r w:rsidRPr="0009426E">
        <w:rPr>
          <w:shd w:val="clear" w:color="auto" w:fill="FFFFFF"/>
          <w:lang w:val="en-US"/>
        </w:rPr>
        <w:t>therapeutical</w:t>
      </w:r>
      <w:proofErr w:type="spellEnd"/>
      <w:r w:rsidRPr="0009426E">
        <w:rPr>
          <w:shd w:val="clear" w:color="auto" w:fill="FFFFFF"/>
          <w:lang w:val="en-US"/>
        </w:rPr>
        <w:t xml:space="preserve"> activity. Berlin: Springer – </w:t>
      </w:r>
      <w:proofErr w:type="spellStart"/>
      <w:r w:rsidRPr="0009426E">
        <w:rPr>
          <w:shd w:val="clear" w:color="auto" w:fill="FFFFFF"/>
          <w:lang w:val="en-US"/>
        </w:rPr>
        <w:t>Verlag</w:t>
      </w:r>
      <w:proofErr w:type="spellEnd"/>
      <w:r w:rsidRPr="0009426E">
        <w:rPr>
          <w:shd w:val="clear" w:color="auto" w:fill="FFFFFF"/>
          <w:lang w:val="en-US"/>
        </w:rPr>
        <w:t>; 1977. p. 24-53.</w:t>
      </w:r>
    </w:p>
    <w:p w:rsidR="00C16450" w:rsidRPr="0009426E" w:rsidRDefault="00C16450" w:rsidP="00C16450">
      <w:pPr>
        <w:pStyle w:val="NormalWeb"/>
        <w:spacing w:before="0" w:beforeAutospacing="0" w:after="0" w:afterAutospacing="0" w:line="276" w:lineRule="auto"/>
        <w:jc w:val="both"/>
        <w:rPr>
          <w:shd w:val="clear" w:color="auto" w:fill="FFFFFF"/>
          <w:lang w:val="en-US"/>
        </w:rPr>
      </w:pPr>
    </w:p>
    <w:p w:rsidR="00C16450" w:rsidRDefault="00C16450" w:rsidP="00C16450">
      <w:pPr>
        <w:jc w:val="both"/>
        <w:rPr>
          <w:lang w:val="en-US"/>
        </w:rPr>
      </w:pPr>
      <w:r w:rsidRPr="0009426E">
        <w:rPr>
          <w:lang w:val="en-US"/>
        </w:rPr>
        <w:t>MULLARD, A. New drugs cost US$2.6 billion to develop. Nature Reviews Drug Discovery, v. 13, n. 12, p. 877–877, 2014.</w:t>
      </w:r>
    </w:p>
    <w:p w:rsidR="00C16450" w:rsidRPr="0009426E" w:rsidRDefault="00C16450" w:rsidP="00C16450">
      <w:pPr>
        <w:jc w:val="both"/>
        <w:rPr>
          <w:lang w:val="en-US"/>
        </w:rPr>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t xml:space="preserve">MURRAY C.W., PORRECA F., COWAN A. Methodological refinements of the mouse paw formalin test. An animal model of tonic pain. J </w:t>
      </w:r>
      <w:proofErr w:type="spellStart"/>
      <w:r w:rsidRPr="0009426E">
        <w:rPr>
          <w:shd w:val="clear" w:color="auto" w:fill="FFFFFF"/>
          <w:lang w:val="en-US"/>
        </w:rPr>
        <w:t>Pharmacol</w:t>
      </w:r>
      <w:proofErr w:type="spellEnd"/>
      <w:r w:rsidRPr="0009426E">
        <w:rPr>
          <w:shd w:val="clear" w:color="auto" w:fill="FFFFFF"/>
          <w:lang w:val="en-US"/>
        </w:rPr>
        <w:t xml:space="preserve"> Meth, v.20, p. 175-86, 1988.</w:t>
      </w:r>
    </w:p>
    <w:p w:rsidR="00C16450" w:rsidRPr="0009426E" w:rsidRDefault="00C16450" w:rsidP="00C16450">
      <w:pPr>
        <w:pStyle w:val="NormalWeb"/>
        <w:spacing w:before="0" w:beforeAutospacing="0" w:after="0" w:afterAutospacing="0" w:line="276" w:lineRule="auto"/>
        <w:jc w:val="both"/>
        <w:rPr>
          <w:shd w:val="clear" w:color="auto" w:fill="FFFFFF"/>
          <w:lang w:val="en-US"/>
        </w:rPr>
      </w:pPr>
    </w:p>
    <w:p w:rsidR="00C16450" w:rsidRDefault="00C16450" w:rsidP="00C16450">
      <w:pPr>
        <w:adjustRightInd w:val="0"/>
        <w:jc w:val="both"/>
      </w:pPr>
      <w:r w:rsidRPr="0009426E">
        <w:rPr>
          <w:noProof/>
          <w:lang w:val="en-US"/>
        </w:rPr>
        <w:t xml:space="preserve">OPREA, T.I.; DAVIS, A.M.; TEAGUE, S.J.; LEESON, P.D. Is There a Difference between Leads and Drugs? </w:t>
      </w:r>
      <w:r w:rsidRPr="0009426E">
        <w:rPr>
          <w:noProof/>
        </w:rPr>
        <w:t>A Historical Perspective. J. Chem. Inf. Comput. Sci, 2001.</w:t>
      </w:r>
      <w:r w:rsidRPr="0009426E">
        <w:t xml:space="preserve"> </w:t>
      </w:r>
    </w:p>
    <w:p w:rsidR="00C16450" w:rsidRPr="0009426E" w:rsidRDefault="00C16450" w:rsidP="00C16450">
      <w:pPr>
        <w:adjustRightInd w:val="0"/>
        <w:jc w:val="both"/>
      </w:pPr>
    </w:p>
    <w:p w:rsidR="00C16450" w:rsidRDefault="00C16450" w:rsidP="00C16450">
      <w:pPr>
        <w:pStyle w:val="SemEspaamento"/>
        <w:spacing w:line="276" w:lineRule="auto"/>
        <w:jc w:val="both"/>
        <w:rPr>
          <w:rFonts w:ascii="Times New Roman" w:hAnsi="Times New Roman"/>
          <w:sz w:val="24"/>
          <w:szCs w:val="24"/>
        </w:rPr>
      </w:pPr>
      <w:r w:rsidRPr="0009426E">
        <w:rPr>
          <w:rFonts w:ascii="Times New Roman" w:hAnsi="Times New Roman"/>
          <w:sz w:val="24"/>
          <w:szCs w:val="24"/>
        </w:rPr>
        <w:t>PALMEIRA FILHO, P. L.; PAN, S. S. K. Cadeia farmacêutica no Brasil: avaliação preliminar e perspectivas. BNDES Setorial. Rio de Janeiro, v.1, n.18, p.3-22, 2003.</w:t>
      </w:r>
    </w:p>
    <w:p w:rsidR="00C16450" w:rsidRPr="0009426E" w:rsidRDefault="00C16450" w:rsidP="00C16450">
      <w:pPr>
        <w:pStyle w:val="SemEspaamento"/>
        <w:spacing w:line="276" w:lineRule="auto"/>
        <w:jc w:val="both"/>
        <w:rPr>
          <w:rFonts w:ascii="Times New Roman" w:hAnsi="Times New Roman"/>
          <w:sz w:val="24"/>
          <w:szCs w:val="24"/>
        </w:rPr>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rPr>
        <w:t xml:space="preserve">PARENTE, C.E.T.; ROSA, M.M.T. Plantas comercializadas como medicinais no município de Barra do Pirai, RJ. </w:t>
      </w:r>
      <w:proofErr w:type="spellStart"/>
      <w:r w:rsidRPr="0009426E">
        <w:rPr>
          <w:bCs/>
          <w:shd w:val="clear" w:color="auto" w:fill="FFFFFF"/>
          <w:lang w:val="en-US"/>
        </w:rPr>
        <w:t>Rodriguésia</w:t>
      </w:r>
      <w:proofErr w:type="spellEnd"/>
      <w:r w:rsidRPr="0009426E">
        <w:rPr>
          <w:shd w:val="clear" w:color="auto" w:fill="FFFFFF"/>
          <w:lang w:val="en-US"/>
        </w:rPr>
        <w:t>, Rio de Janeiro, v. 52, n. 80, p. 47-59, 2001.</w:t>
      </w:r>
    </w:p>
    <w:p w:rsidR="00C16450" w:rsidRPr="0009426E" w:rsidRDefault="00C16450" w:rsidP="00C16450">
      <w:pPr>
        <w:pStyle w:val="NormalWeb"/>
        <w:spacing w:before="0" w:beforeAutospacing="0" w:after="0" w:afterAutospacing="0" w:line="276" w:lineRule="auto"/>
        <w:jc w:val="both"/>
        <w:rPr>
          <w:shd w:val="clear" w:color="auto" w:fill="FFFFFF"/>
          <w:lang w:val="en-US"/>
        </w:rPr>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t xml:space="preserve">PASSOS, G.F. Anti-inflammatory and anti-allergic properties of the essential oil and active compounds from </w:t>
      </w:r>
      <w:proofErr w:type="spellStart"/>
      <w:r w:rsidRPr="0009426E">
        <w:rPr>
          <w:shd w:val="clear" w:color="auto" w:fill="FFFFFF"/>
          <w:lang w:val="en-US"/>
        </w:rPr>
        <w:t>Cordia</w:t>
      </w:r>
      <w:proofErr w:type="spellEnd"/>
      <w:r w:rsidRPr="0009426E">
        <w:rPr>
          <w:shd w:val="clear" w:color="auto" w:fill="FFFFFF"/>
          <w:lang w:val="en-US"/>
        </w:rPr>
        <w:t xml:space="preserve"> </w:t>
      </w:r>
      <w:proofErr w:type="spellStart"/>
      <w:r w:rsidRPr="0009426E">
        <w:rPr>
          <w:shd w:val="clear" w:color="auto" w:fill="FFFFFF"/>
          <w:lang w:val="en-US"/>
        </w:rPr>
        <w:t>verbenacea</w:t>
      </w:r>
      <w:proofErr w:type="spellEnd"/>
      <w:r w:rsidRPr="0009426E">
        <w:rPr>
          <w:shd w:val="clear" w:color="auto" w:fill="FFFFFF"/>
          <w:lang w:val="en-US"/>
        </w:rPr>
        <w:t xml:space="preserve">. Journal of </w:t>
      </w:r>
      <w:proofErr w:type="spellStart"/>
      <w:r w:rsidRPr="0009426E">
        <w:rPr>
          <w:shd w:val="clear" w:color="auto" w:fill="FFFFFF"/>
          <w:lang w:val="en-US"/>
        </w:rPr>
        <w:t>Ethnopharmacology</w:t>
      </w:r>
      <w:proofErr w:type="spellEnd"/>
      <w:r w:rsidRPr="0009426E">
        <w:rPr>
          <w:shd w:val="clear" w:color="auto" w:fill="FFFFFF"/>
          <w:lang w:val="en-US"/>
        </w:rPr>
        <w:t xml:space="preserve"> 110: 323–333, 2007.</w:t>
      </w:r>
    </w:p>
    <w:p w:rsidR="00C16450" w:rsidRPr="0009426E" w:rsidRDefault="00C16450" w:rsidP="00C16450">
      <w:pPr>
        <w:pStyle w:val="NormalWeb"/>
        <w:spacing w:before="0" w:beforeAutospacing="0" w:after="0" w:afterAutospacing="0" w:line="276" w:lineRule="auto"/>
        <w:jc w:val="both"/>
        <w:rPr>
          <w:shd w:val="clear" w:color="auto" w:fill="FFFFFF"/>
          <w:lang w:val="en-US"/>
        </w:rPr>
      </w:pPr>
    </w:p>
    <w:p w:rsidR="00C16450" w:rsidRDefault="00C16450" w:rsidP="00C16450">
      <w:pPr>
        <w:pStyle w:val="PargrafodaLista"/>
        <w:ind w:left="0"/>
        <w:rPr>
          <w:rFonts w:ascii="Times New Roman" w:hAnsi="Times New Roman"/>
          <w:sz w:val="24"/>
          <w:szCs w:val="24"/>
          <w:lang w:val="en-US"/>
        </w:rPr>
      </w:pPr>
      <w:r w:rsidRPr="0009426E">
        <w:rPr>
          <w:rFonts w:ascii="Times New Roman" w:hAnsi="Times New Roman"/>
          <w:sz w:val="24"/>
          <w:szCs w:val="24"/>
          <w:lang w:val="en-GB"/>
        </w:rPr>
        <w:t xml:space="preserve">PHARMA. Medicines in Development Arthritis – A </w:t>
      </w:r>
      <w:proofErr w:type="spellStart"/>
      <w:r w:rsidRPr="0009426E">
        <w:rPr>
          <w:rFonts w:ascii="Times New Roman" w:hAnsi="Times New Roman"/>
          <w:sz w:val="24"/>
          <w:szCs w:val="24"/>
          <w:lang w:val="en-GB"/>
        </w:rPr>
        <w:t>Reporto</w:t>
      </w:r>
      <w:proofErr w:type="spellEnd"/>
      <w:r w:rsidRPr="0009426E">
        <w:rPr>
          <w:rFonts w:ascii="Times New Roman" w:hAnsi="Times New Roman"/>
          <w:sz w:val="24"/>
          <w:szCs w:val="24"/>
          <w:lang w:val="en-GB"/>
        </w:rPr>
        <w:t xml:space="preserve"> n Arthritis and Related Musculoskeletal Diseases. </w:t>
      </w:r>
      <w:r w:rsidRPr="0009426E">
        <w:rPr>
          <w:rFonts w:ascii="Times New Roman" w:hAnsi="Times New Roman"/>
          <w:sz w:val="24"/>
          <w:szCs w:val="24"/>
          <w:lang w:val="en-US"/>
        </w:rPr>
        <w:t xml:space="preserve">2014. </w:t>
      </w:r>
    </w:p>
    <w:p w:rsidR="00C16450" w:rsidRPr="0009426E" w:rsidRDefault="00C16450" w:rsidP="00C16450">
      <w:pPr>
        <w:pStyle w:val="PargrafodaLista"/>
        <w:ind w:left="0"/>
        <w:rPr>
          <w:rFonts w:ascii="Times New Roman" w:hAnsi="Times New Roman"/>
          <w:sz w:val="24"/>
          <w:szCs w:val="24"/>
          <w:lang w:val="en-US"/>
        </w:rPr>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t>RATES, S.M.K. Plants as source of drugs.</w:t>
      </w:r>
      <w:r w:rsidRPr="0009426E">
        <w:rPr>
          <w:bCs/>
          <w:shd w:val="clear" w:color="auto" w:fill="FFFFFF"/>
          <w:lang w:val="en-US"/>
        </w:rPr>
        <w:t xml:space="preserve"> </w:t>
      </w:r>
      <w:proofErr w:type="spellStart"/>
      <w:r w:rsidRPr="0009426E">
        <w:rPr>
          <w:bCs/>
          <w:shd w:val="clear" w:color="auto" w:fill="FFFFFF"/>
          <w:lang w:val="en-US"/>
        </w:rPr>
        <w:t>Toxicon</w:t>
      </w:r>
      <w:proofErr w:type="spellEnd"/>
      <w:r w:rsidRPr="0009426E">
        <w:rPr>
          <w:shd w:val="clear" w:color="auto" w:fill="FFFFFF"/>
          <w:lang w:val="en-US"/>
        </w:rPr>
        <w:t>, Glasgow, v. 39, p. 603-613, 2001.</w:t>
      </w:r>
    </w:p>
    <w:p w:rsidR="00C16450" w:rsidRPr="0009426E" w:rsidRDefault="00C16450" w:rsidP="00C16450">
      <w:pPr>
        <w:pStyle w:val="NormalWeb"/>
        <w:spacing w:before="0" w:beforeAutospacing="0" w:after="0" w:afterAutospacing="0" w:line="276" w:lineRule="auto"/>
        <w:jc w:val="both"/>
        <w:rPr>
          <w:lang w:val="en-US"/>
        </w:rPr>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t>RATES, S.M.K. Plants as source of drugs.</w:t>
      </w:r>
      <w:r w:rsidRPr="0009426E">
        <w:rPr>
          <w:bCs/>
          <w:shd w:val="clear" w:color="auto" w:fill="FFFFFF"/>
          <w:lang w:val="en-US"/>
        </w:rPr>
        <w:t xml:space="preserve"> </w:t>
      </w:r>
      <w:proofErr w:type="spellStart"/>
      <w:r w:rsidRPr="0009426E">
        <w:rPr>
          <w:bCs/>
          <w:shd w:val="clear" w:color="auto" w:fill="FFFFFF"/>
          <w:lang w:val="en-US"/>
        </w:rPr>
        <w:t>Toxicon</w:t>
      </w:r>
      <w:proofErr w:type="spellEnd"/>
      <w:r w:rsidRPr="0009426E">
        <w:rPr>
          <w:shd w:val="clear" w:color="auto" w:fill="FFFFFF"/>
          <w:lang w:val="en-US"/>
        </w:rPr>
        <w:t>, Glasgow, v. 39, p. 603-613, 2001.</w:t>
      </w:r>
    </w:p>
    <w:p w:rsidR="00C16450" w:rsidRPr="0009426E" w:rsidRDefault="00C16450" w:rsidP="00C16450">
      <w:pPr>
        <w:pStyle w:val="NormalWeb"/>
        <w:spacing w:before="0" w:beforeAutospacing="0" w:after="0" w:afterAutospacing="0" w:line="276" w:lineRule="auto"/>
        <w:jc w:val="both"/>
        <w:rPr>
          <w:lang w:val="en-US"/>
        </w:rPr>
      </w:pPr>
    </w:p>
    <w:p w:rsidR="00C16450" w:rsidRDefault="00C16450" w:rsidP="00C16450">
      <w:pPr>
        <w:autoSpaceDE w:val="0"/>
        <w:autoSpaceDN w:val="0"/>
        <w:adjustRightInd w:val="0"/>
        <w:jc w:val="both"/>
      </w:pPr>
      <w:r w:rsidRPr="0009426E">
        <w:rPr>
          <w:lang w:val="en-US"/>
        </w:rPr>
        <w:t xml:space="preserve">SALEH, T. S. F, CALIXTO, J. B, MEDEIROS, Y. S. </w:t>
      </w:r>
      <w:r w:rsidRPr="0009426E">
        <w:rPr>
          <w:bCs/>
          <w:lang w:val="en-US"/>
        </w:rPr>
        <w:t xml:space="preserve">Effects of anti-inflammatory drugs upon nitrate and myeloperoxidase levels in the mouse pleurisy induced by carrageenan. </w:t>
      </w:r>
      <w:proofErr w:type="spellStart"/>
      <w:r w:rsidRPr="0009426E">
        <w:t>Peptides</w:t>
      </w:r>
      <w:proofErr w:type="spellEnd"/>
      <w:r w:rsidRPr="0009426E">
        <w:rPr>
          <w:i/>
        </w:rPr>
        <w:t>;</w:t>
      </w:r>
      <w:r w:rsidRPr="0009426E">
        <w:t xml:space="preserve"> 20(8):949-56,1999.</w:t>
      </w:r>
    </w:p>
    <w:p w:rsidR="00C16450" w:rsidRPr="0009426E" w:rsidRDefault="00C16450" w:rsidP="00C16450">
      <w:pPr>
        <w:autoSpaceDE w:val="0"/>
        <w:autoSpaceDN w:val="0"/>
        <w:adjustRightInd w:val="0"/>
        <w:jc w:val="both"/>
      </w:pPr>
    </w:p>
    <w:p w:rsidR="00C16450" w:rsidRDefault="00C16450" w:rsidP="00C16450">
      <w:pPr>
        <w:tabs>
          <w:tab w:val="left" w:pos="567"/>
        </w:tabs>
        <w:jc w:val="both"/>
      </w:pPr>
      <w:r w:rsidRPr="0009426E">
        <w:t xml:space="preserve">SCHENKEL, E.P.; GOSMANN, G.; PETROVICK, P.R. Produtos de origem vegetal e o desenvolvimento de medicamentos. </w:t>
      </w:r>
      <w:r w:rsidRPr="0009426E">
        <w:rPr>
          <w:lang w:val="en-US"/>
        </w:rPr>
        <w:t xml:space="preserve">In: </w:t>
      </w:r>
      <w:proofErr w:type="spellStart"/>
      <w:r w:rsidRPr="0009426E">
        <w:rPr>
          <w:lang w:val="en-US"/>
        </w:rPr>
        <w:t>Simões</w:t>
      </w:r>
      <w:proofErr w:type="spellEnd"/>
      <w:r w:rsidRPr="0009426E">
        <w:rPr>
          <w:lang w:val="en-US"/>
        </w:rPr>
        <w:t xml:space="preserve">, C. M. O.; </w:t>
      </w:r>
      <w:proofErr w:type="spellStart"/>
      <w:r w:rsidRPr="0009426E">
        <w:rPr>
          <w:lang w:val="en-US"/>
        </w:rPr>
        <w:t>Schenkel</w:t>
      </w:r>
      <w:proofErr w:type="spellEnd"/>
      <w:r w:rsidRPr="0009426E">
        <w:rPr>
          <w:lang w:val="en-US"/>
        </w:rPr>
        <w:t xml:space="preserve">, E. P.; </w:t>
      </w:r>
      <w:proofErr w:type="spellStart"/>
      <w:r w:rsidRPr="0009426E">
        <w:rPr>
          <w:lang w:val="en-US"/>
        </w:rPr>
        <w:t>Gosmann</w:t>
      </w:r>
      <w:proofErr w:type="spellEnd"/>
      <w:r w:rsidRPr="0009426E">
        <w:rPr>
          <w:lang w:val="en-US"/>
        </w:rPr>
        <w:t xml:space="preserve">, G. Mello, J. C. P.; </w:t>
      </w:r>
      <w:proofErr w:type="spellStart"/>
      <w:r w:rsidRPr="0009426E">
        <w:rPr>
          <w:lang w:val="en-US"/>
        </w:rPr>
        <w:t>Mentz</w:t>
      </w:r>
      <w:proofErr w:type="spellEnd"/>
      <w:r w:rsidRPr="0009426E">
        <w:rPr>
          <w:lang w:val="en-US"/>
        </w:rPr>
        <w:t xml:space="preserve">, L. A.;. </w:t>
      </w:r>
      <w:proofErr w:type="spellStart"/>
      <w:r w:rsidRPr="0009426E">
        <w:t>Petrovick</w:t>
      </w:r>
      <w:proofErr w:type="spellEnd"/>
      <w:r w:rsidRPr="0009426E">
        <w:t>, P.R. Farmacognosia: da planta ao medicamento, 3.ed. Porto Alegre/Florianópolis: Editora da Universidade UFRGS / Editora da UFSC, p. 301-332, 2001.</w:t>
      </w:r>
    </w:p>
    <w:p w:rsidR="00C16450" w:rsidRPr="0009426E" w:rsidRDefault="00C16450" w:rsidP="00C16450">
      <w:pPr>
        <w:tabs>
          <w:tab w:val="left" w:pos="567"/>
        </w:tabs>
        <w:jc w:val="both"/>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t>SHIOMI, K.; KAZAMA, A.; SHIMAKURA, K. e NAGASHIMA, Y. Purification and properties of phospholipases A2 from the crown-of-thorns starfish (</w:t>
      </w:r>
      <w:proofErr w:type="spellStart"/>
      <w:r w:rsidRPr="0009426E">
        <w:rPr>
          <w:shd w:val="clear" w:color="auto" w:fill="FFFFFF"/>
          <w:lang w:val="en-US"/>
        </w:rPr>
        <w:t>Acanthaster</w:t>
      </w:r>
      <w:proofErr w:type="spellEnd"/>
      <w:r w:rsidRPr="0009426E">
        <w:rPr>
          <w:shd w:val="clear" w:color="auto" w:fill="FFFFFF"/>
          <w:lang w:val="en-US"/>
        </w:rPr>
        <w:t xml:space="preserve"> </w:t>
      </w:r>
      <w:proofErr w:type="spellStart"/>
      <w:r w:rsidRPr="0009426E">
        <w:rPr>
          <w:shd w:val="clear" w:color="auto" w:fill="FFFFFF"/>
          <w:lang w:val="en-US"/>
        </w:rPr>
        <w:t>planci</w:t>
      </w:r>
      <w:proofErr w:type="spellEnd"/>
      <w:r w:rsidRPr="0009426E">
        <w:rPr>
          <w:shd w:val="clear" w:color="auto" w:fill="FFFFFF"/>
          <w:lang w:val="en-US"/>
        </w:rPr>
        <w:t xml:space="preserve">). Venom </w:t>
      </w:r>
      <w:proofErr w:type="spellStart"/>
      <w:r w:rsidRPr="0009426E">
        <w:rPr>
          <w:shd w:val="clear" w:color="auto" w:fill="FFFFFF"/>
          <w:lang w:val="en-US"/>
        </w:rPr>
        <w:t>toxicon</w:t>
      </w:r>
      <w:proofErr w:type="spellEnd"/>
      <w:r w:rsidRPr="0009426E">
        <w:rPr>
          <w:shd w:val="clear" w:color="auto" w:fill="FFFFFF"/>
          <w:lang w:val="en-US"/>
        </w:rPr>
        <w:t xml:space="preserve">, v. 36, n. </w:t>
      </w:r>
      <w:proofErr w:type="gramStart"/>
      <w:r w:rsidRPr="0009426E">
        <w:rPr>
          <w:shd w:val="clear" w:color="auto" w:fill="FFFFFF"/>
          <w:lang w:val="en-US"/>
        </w:rPr>
        <w:t>4</w:t>
      </w:r>
      <w:proofErr w:type="gramEnd"/>
      <w:r w:rsidRPr="0009426E">
        <w:rPr>
          <w:shd w:val="clear" w:color="auto" w:fill="FFFFFF"/>
          <w:lang w:val="en-US"/>
        </w:rPr>
        <w:t>, pp. 589-599, 1998.</w:t>
      </w:r>
    </w:p>
    <w:p w:rsidR="00C16450" w:rsidRPr="0009426E" w:rsidRDefault="00C16450" w:rsidP="00C16450">
      <w:pPr>
        <w:pStyle w:val="NormalWeb"/>
        <w:spacing w:before="0" w:beforeAutospacing="0" w:after="0" w:afterAutospacing="0" w:line="276" w:lineRule="auto"/>
        <w:jc w:val="both"/>
        <w:rPr>
          <w:shd w:val="clear" w:color="auto" w:fill="FFFFFF"/>
          <w:lang w:val="en-US"/>
        </w:rPr>
      </w:pPr>
    </w:p>
    <w:p w:rsidR="00C16450" w:rsidRDefault="00C16450" w:rsidP="00C16450">
      <w:pPr>
        <w:pStyle w:val="NormalWeb"/>
        <w:spacing w:before="0" w:beforeAutospacing="0" w:after="0" w:afterAutospacing="0" w:line="276" w:lineRule="auto"/>
        <w:jc w:val="both"/>
        <w:rPr>
          <w:shd w:val="clear" w:color="auto" w:fill="FFFFFF"/>
        </w:rPr>
      </w:pPr>
      <w:r w:rsidRPr="0009426E">
        <w:rPr>
          <w:shd w:val="clear" w:color="auto" w:fill="FFFFFF"/>
          <w:lang w:val="en-US"/>
        </w:rPr>
        <w:t xml:space="preserve">SIEGEL, P. S. A simple </w:t>
      </w:r>
      <w:proofErr w:type="spellStart"/>
      <w:r w:rsidRPr="0009426E">
        <w:rPr>
          <w:shd w:val="clear" w:color="auto" w:fill="FFFFFF"/>
          <w:lang w:val="en-US"/>
        </w:rPr>
        <w:t>eletronic</w:t>
      </w:r>
      <w:proofErr w:type="spellEnd"/>
      <w:r w:rsidRPr="0009426E">
        <w:rPr>
          <w:shd w:val="clear" w:color="auto" w:fill="FFFFFF"/>
          <w:lang w:val="en-US"/>
        </w:rPr>
        <w:t xml:space="preserve"> device for the measurement of gross bodily activity of small animals. </w:t>
      </w:r>
      <w:r w:rsidRPr="0009426E">
        <w:rPr>
          <w:shd w:val="clear" w:color="auto" w:fill="FFFFFF"/>
        </w:rPr>
        <w:t xml:space="preserve">J. </w:t>
      </w:r>
      <w:proofErr w:type="spellStart"/>
      <w:proofErr w:type="gramStart"/>
      <w:r w:rsidRPr="0009426E">
        <w:rPr>
          <w:shd w:val="clear" w:color="auto" w:fill="FFFFFF"/>
        </w:rPr>
        <w:t>Psychol</w:t>
      </w:r>
      <w:proofErr w:type="spellEnd"/>
      <w:r w:rsidRPr="0009426E">
        <w:rPr>
          <w:shd w:val="clear" w:color="auto" w:fill="FFFFFF"/>
        </w:rPr>
        <w:t>.,</w:t>
      </w:r>
      <w:proofErr w:type="gramEnd"/>
      <w:r w:rsidRPr="0009426E">
        <w:rPr>
          <w:shd w:val="clear" w:color="auto" w:fill="FFFFFF"/>
        </w:rPr>
        <w:t xml:space="preserve"> v.21, p.227-36, 1946.</w:t>
      </w:r>
    </w:p>
    <w:p w:rsidR="00C16450" w:rsidRPr="0009426E" w:rsidRDefault="00C16450" w:rsidP="00C16450">
      <w:pPr>
        <w:pStyle w:val="NormalWeb"/>
        <w:spacing w:before="0" w:beforeAutospacing="0" w:after="0" w:afterAutospacing="0" w:line="276" w:lineRule="auto"/>
        <w:jc w:val="both"/>
        <w:rPr>
          <w:shd w:val="clear" w:color="auto" w:fill="FFFFFF"/>
        </w:rPr>
      </w:pPr>
    </w:p>
    <w:p w:rsidR="00C16450" w:rsidRDefault="00C16450" w:rsidP="00C16450">
      <w:pPr>
        <w:tabs>
          <w:tab w:val="left" w:pos="567"/>
        </w:tabs>
        <w:jc w:val="both"/>
        <w:rPr>
          <w:lang w:val="en-US"/>
        </w:rPr>
      </w:pPr>
      <w:r w:rsidRPr="0009426E">
        <w:t xml:space="preserve">SILVA, T.F. Abordagens da Química Medicinal para o Planejamento de Protótipos de Fármacos. </w:t>
      </w:r>
      <w:r w:rsidRPr="0009426E">
        <w:rPr>
          <w:lang w:val="en-US"/>
        </w:rPr>
        <w:t xml:space="preserve">Rev. Virtual Quim, p. 921-933, 2013. </w:t>
      </w:r>
    </w:p>
    <w:p w:rsidR="00C16450" w:rsidRPr="0009426E" w:rsidRDefault="00C16450" w:rsidP="00C16450">
      <w:pPr>
        <w:tabs>
          <w:tab w:val="left" w:pos="567"/>
        </w:tabs>
        <w:jc w:val="both"/>
        <w:rPr>
          <w:lang w:val="en-US"/>
        </w:rPr>
      </w:pPr>
    </w:p>
    <w:p w:rsidR="00C16450" w:rsidRDefault="00C16450" w:rsidP="00C16450">
      <w:pPr>
        <w:jc w:val="both"/>
        <w:rPr>
          <w:noProof/>
        </w:rPr>
      </w:pPr>
      <w:r w:rsidRPr="0009426E">
        <w:rPr>
          <w:noProof/>
          <w:lang w:val="en-US"/>
        </w:rPr>
        <w:t xml:space="preserve">TROPSHA, A. Best Practices for QSAR Model Development, Validation, and Exploitation. </w:t>
      </w:r>
      <w:r w:rsidRPr="0009426E">
        <w:rPr>
          <w:noProof/>
        </w:rPr>
        <w:t>Mol. Inform, 2010.</w:t>
      </w:r>
    </w:p>
    <w:p w:rsidR="00C16450" w:rsidRPr="0009426E" w:rsidRDefault="00C16450" w:rsidP="00C16450">
      <w:pPr>
        <w:jc w:val="both"/>
        <w:rPr>
          <w:noProof/>
        </w:rPr>
      </w:pPr>
    </w:p>
    <w:p w:rsidR="00C16450" w:rsidRDefault="00C16450" w:rsidP="00C16450">
      <w:pPr>
        <w:shd w:val="clear" w:color="auto" w:fill="FFFFFF"/>
        <w:jc w:val="both"/>
        <w:rPr>
          <w:bCs/>
        </w:rPr>
      </w:pPr>
      <w:r w:rsidRPr="0009426E">
        <w:rPr>
          <w:bCs/>
        </w:rPr>
        <w:t xml:space="preserve">VACHER, P.J.; DUCHÉNE-MARULLAZ, P.; BARBOT, P. A </w:t>
      </w:r>
      <w:proofErr w:type="spellStart"/>
      <w:r w:rsidRPr="0009426E">
        <w:rPr>
          <w:bCs/>
        </w:rPr>
        <w:t>propos</w:t>
      </w:r>
      <w:proofErr w:type="spellEnd"/>
      <w:r w:rsidRPr="0009426E">
        <w:rPr>
          <w:bCs/>
        </w:rPr>
        <w:t xml:space="preserve"> de </w:t>
      </w:r>
      <w:proofErr w:type="spellStart"/>
      <w:r w:rsidRPr="0009426E">
        <w:rPr>
          <w:bCs/>
        </w:rPr>
        <w:t>quelques</w:t>
      </w:r>
      <w:proofErr w:type="spellEnd"/>
      <w:r w:rsidRPr="0009426E">
        <w:rPr>
          <w:bCs/>
        </w:rPr>
        <w:t xml:space="preserve"> </w:t>
      </w:r>
      <w:proofErr w:type="spellStart"/>
      <w:r w:rsidRPr="0009426E">
        <w:rPr>
          <w:bCs/>
        </w:rPr>
        <w:t>produits</w:t>
      </w:r>
      <w:proofErr w:type="spellEnd"/>
      <w:r w:rsidRPr="0009426E">
        <w:rPr>
          <w:bCs/>
        </w:rPr>
        <w:t xml:space="preserve"> </w:t>
      </w:r>
      <w:proofErr w:type="spellStart"/>
      <w:r w:rsidRPr="0009426E">
        <w:rPr>
          <w:bCs/>
        </w:rPr>
        <w:t>usuels</w:t>
      </w:r>
      <w:proofErr w:type="spellEnd"/>
      <w:r w:rsidRPr="0009426E">
        <w:rPr>
          <w:bCs/>
        </w:rPr>
        <w:t xml:space="preserve"> - </w:t>
      </w:r>
      <w:proofErr w:type="spellStart"/>
      <w:r w:rsidRPr="0009426E">
        <w:rPr>
          <w:bCs/>
        </w:rPr>
        <w:t>comparaisonm</w:t>
      </w:r>
      <w:proofErr w:type="spellEnd"/>
      <w:r w:rsidRPr="0009426E">
        <w:rPr>
          <w:bCs/>
        </w:rPr>
        <w:t xml:space="preserve"> de </w:t>
      </w:r>
      <w:proofErr w:type="spellStart"/>
      <w:r w:rsidRPr="0009426E">
        <w:rPr>
          <w:bCs/>
        </w:rPr>
        <w:t>deux</w:t>
      </w:r>
      <w:proofErr w:type="spellEnd"/>
      <w:r w:rsidRPr="0009426E">
        <w:rPr>
          <w:bCs/>
        </w:rPr>
        <w:t xml:space="preserve"> </w:t>
      </w:r>
      <w:proofErr w:type="spellStart"/>
      <w:r w:rsidRPr="0009426E">
        <w:rPr>
          <w:bCs/>
        </w:rPr>
        <w:t>méthodes</w:t>
      </w:r>
      <w:proofErr w:type="spellEnd"/>
      <w:r w:rsidRPr="0009426E">
        <w:rPr>
          <w:bCs/>
        </w:rPr>
        <w:t xml:space="preserve"> d'</w:t>
      </w:r>
      <w:proofErr w:type="spellStart"/>
      <w:r w:rsidRPr="0009426E">
        <w:rPr>
          <w:bCs/>
        </w:rPr>
        <w:t>étude</w:t>
      </w:r>
      <w:proofErr w:type="spellEnd"/>
      <w:r w:rsidRPr="0009426E">
        <w:rPr>
          <w:bCs/>
        </w:rPr>
        <w:t xml:space="preserve"> </w:t>
      </w:r>
      <w:proofErr w:type="spellStart"/>
      <w:r w:rsidRPr="0009426E">
        <w:rPr>
          <w:bCs/>
        </w:rPr>
        <w:t>des</w:t>
      </w:r>
      <w:proofErr w:type="spellEnd"/>
      <w:r w:rsidRPr="0009426E">
        <w:rPr>
          <w:bCs/>
        </w:rPr>
        <w:t xml:space="preserve"> </w:t>
      </w:r>
      <w:proofErr w:type="spellStart"/>
      <w:r w:rsidRPr="0009426E">
        <w:rPr>
          <w:bCs/>
        </w:rPr>
        <w:t>analgésiques</w:t>
      </w:r>
      <w:proofErr w:type="spellEnd"/>
      <w:r w:rsidRPr="0009426E">
        <w:rPr>
          <w:bCs/>
        </w:rPr>
        <w:t>. Med. Exp., v. 11, p. 51-58, 1964.</w:t>
      </w:r>
    </w:p>
    <w:p w:rsidR="00C16450" w:rsidRPr="0009426E" w:rsidRDefault="00C16450" w:rsidP="00C16450">
      <w:pPr>
        <w:shd w:val="clear" w:color="auto" w:fill="FFFFFF"/>
        <w:jc w:val="both"/>
        <w:rPr>
          <w:bCs/>
        </w:rPr>
      </w:pPr>
    </w:p>
    <w:p w:rsidR="00C16450" w:rsidRDefault="00C16450" w:rsidP="00C16450">
      <w:pPr>
        <w:pStyle w:val="NormalWeb"/>
        <w:spacing w:before="0" w:beforeAutospacing="0" w:after="0" w:afterAutospacing="0" w:line="276" w:lineRule="auto"/>
        <w:jc w:val="both"/>
        <w:rPr>
          <w:shd w:val="clear" w:color="auto" w:fill="FFFFFF"/>
        </w:rPr>
      </w:pPr>
      <w:r w:rsidRPr="0009426E">
        <w:rPr>
          <w:shd w:val="clear" w:color="auto" w:fill="FFFFFF"/>
        </w:rPr>
        <w:t xml:space="preserve">VEIGA JÚNIOR, V.F.; PINTO, A.C.; MACIEL, M.A.M. Plantas medicinais: cura segura? </w:t>
      </w:r>
      <w:r w:rsidRPr="0009426E">
        <w:rPr>
          <w:bCs/>
          <w:shd w:val="clear" w:color="auto" w:fill="FFFFFF"/>
        </w:rPr>
        <w:t>Química Nova</w:t>
      </w:r>
      <w:r w:rsidRPr="0009426E">
        <w:rPr>
          <w:shd w:val="clear" w:color="auto" w:fill="FFFFFF"/>
        </w:rPr>
        <w:t>, São Paulo, v. 28, n. 3, p. 519-528, 2005.</w:t>
      </w:r>
    </w:p>
    <w:p w:rsidR="00C16450" w:rsidRPr="0009426E" w:rsidRDefault="00C16450" w:rsidP="00C16450">
      <w:pPr>
        <w:pStyle w:val="NormalWeb"/>
        <w:spacing w:before="0" w:beforeAutospacing="0" w:after="0" w:afterAutospacing="0" w:line="276" w:lineRule="auto"/>
        <w:jc w:val="both"/>
        <w:rPr>
          <w:shd w:val="clear" w:color="auto" w:fill="FFFFFF"/>
        </w:rPr>
      </w:pPr>
    </w:p>
    <w:p w:rsidR="00C16450"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rPr>
        <w:t>WANG, Y.; XIAO, J.; SUZEK, T.O.; ZHANG, J.; WANG, J.</w:t>
      </w:r>
      <w:proofErr w:type="gramStart"/>
      <w:r w:rsidRPr="0009426E">
        <w:rPr>
          <w:shd w:val="clear" w:color="auto" w:fill="FFFFFF"/>
        </w:rPr>
        <w:t>;  ZHOU</w:t>
      </w:r>
      <w:proofErr w:type="gramEnd"/>
      <w:r w:rsidRPr="0009426E">
        <w:rPr>
          <w:shd w:val="clear" w:color="auto" w:fill="FFFFFF"/>
        </w:rPr>
        <w:t xml:space="preserve">, Z.; HAN, L.; KARAPETYAN, K.;  DRACHEVA, S.; SHOEMAKER, B.A.;  BOLTON, E.; GINDULYTE, A.; BRYANT, S.H. </w:t>
      </w:r>
      <w:proofErr w:type="spellStart"/>
      <w:r w:rsidRPr="0009426E">
        <w:rPr>
          <w:shd w:val="clear" w:color="auto" w:fill="FFFFFF"/>
        </w:rPr>
        <w:t>PubChem’s</w:t>
      </w:r>
      <w:proofErr w:type="spellEnd"/>
      <w:r w:rsidRPr="0009426E">
        <w:rPr>
          <w:shd w:val="clear" w:color="auto" w:fill="FFFFFF"/>
        </w:rPr>
        <w:t xml:space="preserve"> </w:t>
      </w:r>
      <w:proofErr w:type="spellStart"/>
      <w:r w:rsidRPr="0009426E">
        <w:rPr>
          <w:shd w:val="clear" w:color="auto" w:fill="FFFFFF"/>
        </w:rPr>
        <w:t>BioAssay</w:t>
      </w:r>
      <w:proofErr w:type="spellEnd"/>
      <w:r w:rsidRPr="0009426E">
        <w:rPr>
          <w:shd w:val="clear" w:color="auto" w:fill="FFFFFF"/>
        </w:rPr>
        <w:t xml:space="preserve"> </w:t>
      </w:r>
      <w:proofErr w:type="spellStart"/>
      <w:r w:rsidRPr="0009426E">
        <w:rPr>
          <w:shd w:val="clear" w:color="auto" w:fill="FFFFFF"/>
        </w:rPr>
        <w:t>Database</w:t>
      </w:r>
      <w:proofErr w:type="spellEnd"/>
      <w:r w:rsidRPr="0009426E">
        <w:rPr>
          <w:shd w:val="clear" w:color="auto" w:fill="FFFFFF"/>
        </w:rPr>
        <w:t xml:space="preserve">. </w:t>
      </w:r>
      <w:r w:rsidRPr="0009426E">
        <w:rPr>
          <w:shd w:val="clear" w:color="auto" w:fill="FFFFFF"/>
          <w:lang w:val="en-US"/>
        </w:rPr>
        <w:t>Nucleic Acids Res, 2012.</w:t>
      </w:r>
    </w:p>
    <w:p w:rsidR="00C16450" w:rsidRPr="0009426E" w:rsidRDefault="00C16450" w:rsidP="00C16450">
      <w:pPr>
        <w:pStyle w:val="NormalWeb"/>
        <w:spacing w:before="0" w:beforeAutospacing="0" w:after="0" w:afterAutospacing="0" w:line="276" w:lineRule="auto"/>
        <w:jc w:val="both"/>
        <w:rPr>
          <w:shd w:val="clear" w:color="auto" w:fill="FFFFFF"/>
          <w:lang w:val="en-US"/>
        </w:rPr>
      </w:pPr>
    </w:p>
    <w:p w:rsidR="00C16450" w:rsidRPr="0009426E" w:rsidRDefault="00C16450" w:rsidP="00C16450">
      <w:pPr>
        <w:pStyle w:val="NormalWeb"/>
        <w:spacing w:before="0" w:beforeAutospacing="0" w:after="0" w:afterAutospacing="0" w:line="276" w:lineRule="auto"/>
        <w:jc w:val="both"/>
        <w:rPr>
          <w:shd w:val="clear" w:color="auto" w:fill="FFFFFF"/>
          <w:lang w:val="en-US"/>
        </w:rPr>
      </w:pPr>
      <w:r w:rsidRPr="0009426E">
        <w:rPr>
          <w:shd w:val="clear" w:color="auto" w:fill="FFFFFF"/>
          <w:lang w:val="en-US"/>
        </w:rPr>
        <w:t xml:space="preserve">ZANINI </w:t>
      </w:r>
      <w:proofErr w:type="spellStart"/>
      <w:r w:rsidRPr="0009426E">
        <w:rPr>
          <w:shd w:val="clear" w:color="auto" w:fill="FFFFFF"/>
          <w:lang w:val="en-US"/>
        </w:rPr>
        <w:t>J.C.Jr</w:t>
      </w:r>
      <w:proofErr w:type="spellEnd"/>
      <w:r w:rsidRPr="0009426E">
        <w:rPr>
          <w:shd w:val="clear" w:color="auto" w:fill="FFFFFF"/>
          <w:lang w:val="en-US"/>
        </w:rPr>
        <w:t xml:space="preserve">., MEDEIROS Y.S., CRUZ A.B., YUNES R.R. A. and CALIXTO J.B. – Action of compounds from </w:t>
      </w:r>
      <w:proofErr w:type="spellStart"/>
      <w:r w:rsidRPr="0009426E">
        <w:rPr>
          <w:shd w:val="clear" w:color="auto" w:fill="FFFFFF"/>
          <w:lang w:val="en-US"/>
        </w:rPr>
        <w:t>Mandevilla</w:t>
      </w:r>
      <w:proofErr w:type="spellEnd"/>
      <w:r w:rsidRPr="0009426E">
        <w:rPr>
          <w:shd w:val="clear" w:color="auto" w:fill="FFFFFF"/>
          <w:lang w:val="en-US"/>
        </w:rPr>
        <w:t xml:space="preserve"> </w:t>
      </w:r>
      <w:proofErr w:type="spellStart"/>
      <w:r w:rsidRPr="0009426E">
        <w:rPr>
          <w:shd w:val="clear" w:color="auto" w:fill="FFFFFF"/>
          <w:lang w:val="en-US"/>
        </w:rPr>
        <w:t>velutina</w:t>
      </w:r>
      <w:proofErr w:type="spellEnd"/>
      <w:r w:rsidRPr="0009426E">
        <w:rPr>
          <w:shd w:val="clear" w:color="auto" w:fill="FFFFFF"/>
          <w:lang w:val="en-US"/>
        </w:rPr>
        <w:t xml:space="preserve"> on croton oil-Induced ear </w:t>
      </w:r>
      <w:proofErr w:type="spellStart"/>
      <w:r w:rsidRPr="0009426E">
        <w:rPr>
          <w:shd w:val="clear" w:color="auto" w:fill="FFFFFF"/>
          <w:lang w:val="en-US"/>
        </w:rPr>
        <w:t>oedema</w:t>
      </w:r>
      <w:proofErr w:type="spellEnd"/>
      <w:r w:rsidRPr="0009426E">
        <w:rPr>
          <w:shd w:val="clear" w:color="auto" w:fill="FFFFFF"/>
          <w:lang w:val="en-US"/>
        </w:rPr>
        <w:t xml:space="preserve"> in Mice. A comparative study with steroidal and </w:t>
      </w:r>
      <w:proofErr w:type="spellStart"/>
      <w:r w:rsidRPr="0009426E">
        <w:rPr>
          <w:shd w:val="clear" w:color="auto" w:fill="FFFFFF"/>
          <w:lang w:val="en-US"/>
        </w:rPr>
        <w:t>nonsteroidal</w:t>
      </w:r>
      <w:proofErr w:type="spellEnd"/>
      <w:r w:rsidRPr="0009426E">
        <w:rPr>
          <w:shd w:val="clear" w:color="auto" w:fill="FFFFFF"/>
          <w:lang w:val="en-US"/>
        </w:rPr>
        <w:t xml:space="preserve"> </w:t>
      </w:r>
      <w:proofErr w:type="spellStart"/>
      <w:r w:rsidRPr="0009426E">
        <w:rPr>
          <w:shd w:val="clear" w:color="auto" w:fill="FFFFFF"/>
          <w:lang w:val="en-US"/>
        </w:rPr>
        <w:t>antiinflammatory</w:t>
      </w:r>
      <w:proofErr w:type="spellEnd"/>
      <w:r w:rsidRPr="0009426E">
        <w:rPr>
          <w:shd w:val="clear" w:color="auto" w:fill="FFFFFF"/>
          <w:lang w:val="en-US"/>
        </w:rPr>
        <w:t xml:space="preserve"> Drugs. </w:t>
      </w:r>
      <w:proofErr w:type="spellStart"/>
      <w:r w:rsidRPr="0009426E">
        <w:rPr>
          <w:shd w:val="clear" w:color="auto" w:fill="FFFFFF"/>
          <w:lang w:val="en-US"/>
        </w:rPr>
        <w:t>Phytotherapy</w:t>
      </w:r>
      <w:proofErr w:type="spellEnd"/>
      <w:r w:rsidRPr="0009426E">
        <w:rPr>
          <w:shd w:val="clear" w:color="auto" w:fill="FFFFFF"/>
          <w:lang w:val="en-US"/>
        </w:rPr>
        <w:t xml:space="preserve"> Research, 6(1): 01-05, 1992.</w:t>
      </w:r>
    </w:p>
    <w:p w:rsidR="00C16450" w:rsidRPr="00BB54E2" w:rsidRDefault="00C16450" w:rsidP="00C16450">
      <w:pPr>
        <w:pStyle w:val="NormalWeb"/>
        <w:spacing w:before="0" w:beforeAutospacing="0" w:after="0" w:afterAutospacing="0" w:line="360" w:lineRule="auto"/>
        <w:jc w:val="both"/>
        <w:rPr>
          <w:shd w:val="clear" w:color="auto" w:fill="FFFFFF"/>
          <w:lang w:val="en-US"/>
        </w:rPr>
      </w:pPr>
    </w:p>
    <w:p w:rsidR="00C16450" w:rsidRDefault="00C16450" w:rsidP="00C16450">
      <w:pPr>
        <w:jc w:val="both"/>
        <w:rPr>
          <w:lang w:val="en-US"/>
        </w:rPr>
      </w:pPr>
    </w:p>
    <w:p w:rsidR="00C16450" w:rsidRDefault="00C16450" w:rsidP="00C16450">
      <w:pPr>
        <w:jc w:val="both"/>
        <w:rPr>
          <w:lang w:val="en-US"/>
        </w:rPr>
      </w:pPr>
    </w:p>
    <w:p w:rsidR="00C16450" w:rsidRDefault="00C16450" w:rsidP="00C16450">
      <w:pPr>
        <w:jc w:val="both"/>
        <w:rPr>
          <w:lang w:val="en-US"/>
        </w:rPr>
      </w:pPr>
    </w:p>
    <w:p w:rsidR="00C16450" w:rsidRDefault="00C16450" w:rsidP="00C16450">
      <w:pPr>
        <w:jc w:val="both"/>
        <w:rPr>
          <w:lang w:val="en-US"/>
        </w:rPr>
      </w:pPr>
    </w:p>
    <w:p w:rsidR="00C16450" w:rsidRDefault="00C16450" w:rsidP="00C16450">
      <w:pPr>
        <w:jc w:val="both"/>
        <w:rPr>
          <w:lang w:val="en-US"/>
        </w:rPr>
      </w:pPr>
    </w:p>
    <w:p w:rsidR="005D416E" w:rsidRDefault="005D416E"/>
    <w:sectPr w:rsidR="005D416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Liberation Serif">
    <w:charset w:val="01"/>
    <w:family w:val="roman"/>
    <w:pitch w:val="variable"/>
  </w:font>
  <w:font w:name="Liberation Mono;Courier New">
    <w:altName w:val="Cambria"/>
    <w:panose1 w:val="00000000000000000000"/>
    <w:charset w:val="00"/>
    <w:family w:val="roman"/>
    <w:notTrueType/>
    <w:pitch w:val="default"/>
  </w:font>
  <w:font w:name="NSimSun">
    <w:panose1 w:val="02010609030101010101"/>
    <w:charset w:val="86"/>
    <w:family w:val="modern"/>
    <w:pitch w:val="fixed"/>
    <w:sig w:usb0="0000028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100D43"/>
    <w:multiLevelType w:val="hybridMultilevel"/>
    <w:tmpl w:val="743A72A4"/>
    <w:lvl w:ilvl="0" w:tplc="0416000F">
      <w:start w:val="10"/>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B0574B5"/>
    <w:multiLevelType w:val="hybridMultilevel"/>
    <w:tmpl w:val="3962AF0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0DE673E7"/>
    <w:multiLevelType w:val="hybridMultilevel"/>
    <w:tmpl w:val="8DA47092"/>
    <w:lvl w:ilvl="0" w:tplc="04160001">
      <w:start w:val="1"/>
      <w:numFmt w:val="bullet"/>
      <w:lvlText w:val=""/>
      <w:lvlJc w:val="left"/>
      <w:pPr>
        <w:ind w:left="1440" w:hanging="360"/>
      </w:pPr>
      <w:rPr>
        <w:rFonts w:ascii="Symbol" w:hAnsi="Symbol" w:hint="default"/>
      </w:rPr>
    </w:lvl>
    <w:lvl w:ilvl="1" w:tplc="04160003">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3">
    <w:nsid w:val="262E76B4"/>
    <w:multiLevelType w:val="hybridMultilevel"/>
    <w:tmpl w:val="1F66E308"/>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4">
    <w:nsid w:val="29FF5A36"/>
    <w:multiLevelType w:val="hybridMultilevel"/>
    <w:tmpl w:val="0CF67F6E"/>
    <w:lvl w:ilvl="0" w:tplc="04160017">
      <w:start w:val="1"/>
      <w:numFmt w:val="lowerLetter"/>
      <w:lvlText w:val="%1)"/>
      <w:lvlJc w:val="left"/>
      <w:pPr>
        <w:ind w:left="720" w:hanging="360"/>
      </w:pPr>
      <w:rPr>
        <w:rFonts w:eastAsia="Times New Roman"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30A02665"/>
    <w:multiLevelType w:val="multilevel"/>
    <w:tmpl w:val="A0E02556"/>
    <w:lvl w:ilvl="0">
      <w:start w:val="6"/>
      <w:numFmt w:val="decimal"/>
      <w:lvlText w:val="%1."/>
      <w:lvlJc w:val="left"/>
      <w:pPr>
        <w:ind w:left="360" w:hanging="360"/>
      </w:pPr>
      <w:rPr>
        <w:rFonts w:hint="default"/>
      </w:rPr>
    </w:lvl>
    <w:lvl w:ilvl="1">
      <w:start w:val="7"/>
      <w:numFmt w:val="decimal"/>
      <w:isLgl/>
      <w:lvlText w:val="%1.%2"/>
      <w:lvlJc w:val="left"/>
      <w:pPr>
        <w:ind w:left="1183" w:hanging="720"/>
      </w:pPr>
      <w:rPr>
        <w:rFonts w:hint="default"/>
        <w:b/>
      </w:rPr>
    </w:lvl>
    <w:lvl w:ilvl="2">
      <w:start w:val="1"/>
      <w:numFmt w:val="decimal"/>
      <w:isLgl/>
      <w:lvlText w:val="%1.%2.%3"/>
      <w:lvlJc w:val="left"/>
      <w:pPr>
        <w:ind w:left="1286" w:hanging="720"/>
      </w:pPr>
      <w:rPr>
        <w:rFonts w:hint="default"/>
        <w:b/>
      </w:rPr>
    </w:lvl>
    <w:lvl w:ilvl="3">
      <w:start w:val="1"/>
      <w:numFmt w:val="decimal"/>
      <w:isLgl/>
      <w:lvlText w:val="%1.%2.%3.%4"/>
      <w:lvlJc w:val="left"/>
      <w:pPr>
        <w:ind w:left="1749" w:hanging="1080"/>
      </w:pPr>
      <w:rPr>
        <w:rFonts w:hint="default"/>
        <w:b/>
      </w:rPr>
    </w:lvl>
    <w:lvl w:ilvl="4">
      <w:start w:val="1"/>
      <w:numFmt w:val="decimal"/>
      <w:isLgl/>
      <w:lvlText w:val="%1.%2.%3.%4.%5"/>
      <w:lvlJc w:val="left"/>
      <w:pPr>
        <w:ind w:left="2212" w:hanging="1440"/>
      </w:pPr>
      <w:rPr>
        <w:rFonts w:hint="default"/>
        <w:b/>
      </w:rPr>
    </w:lvl>
    <w:lvl w:ilvl="5">
      <w:start w:val="1"/>
      <w:numFmt w:val="decimal"/>
      <w:isLgl/>
      <w:lvlText w:val="%1.%2.%3.%4.%5.%6"/>
      <w:lvlJc w:val="left"/>
      <w:pPr>
        <w:ind w:left="2315" w:hanging="1440"/>
      </w:pPr>
      <w:rPr>
        <w:rFonts w:hint="default"/>
        <w:b/>
      </w:rPr>
    </w:lvl>
    <w:lvl w:ilvl="6">
      <w:start w:val="1"/>
      <w:numFmt w:val="decimal"/>
      <w:isLgl/>
      <w:lvlText w:val="%1.%2.%3.%4.%5.%6.%7"/>
      <w:lvlJc w:val="left"/>
      <w:pPr>
        <w:ind w:left="2778" w:hanging="1800"/>
      </w:pPr>
      <w:rPr>
        <w:rFonts w:hint="default"/>
        <w:b/>
      </w:rPr>
    </w:lvl>
    <w:lvl w:ilvl="7">
      <w:start w:val="1"/>
      <w:numFmt w:val="decimal"/>
      <w:isLgl/>
      <w:lvlText w:val="%1.%2.%3.%4.%5.%6.%7.%8"/>
      <w:lvlJc w:val="left"/>
      <w:pPr>
        <w:ind w:left="3241" w:hanging="2160"/>
      </w:pPr>
      <w:rPr>
        <w:rFonts w:hint="default"/>
        <w:b/>
      </w:rPr>
    </w:lvl>
    <w:lvl w:ilvl="8">
      <w:start w:val="1"/>
      <w:numFmt w:val="decimal"/>
      <w:isLgl/>
      <w:lvlText w:val="%1.%2.%3.%4.%5.%6.%7.%8.%9"/>
      <w:lvlJc w:val="left"/>
      <w:pPr>
        <w:ind w:left="3344" w:hanging="2160"/>
      </w:pPr>
      <w:rPr>
        <w:rFonts w:hint="default"/>
        <w:b/>
      </w:rPr>
    </w:lvl>
  </w:abstractNum>
  <w:abstractNum w:abstractNumId="6">
    <w:nsid w:val="321C0848"/>
    <w:multiLevelType w:val="hybridMultilevel"/>
    <w:tmpl w:val="B4B07BCA"/>
    <w:lvl w:ilvl="0" w:tplc="6B9485A6">
      <w:start w:val="10"/>
      <w:numFmt w:val="decimal"/>
      <w:lvlText w:val="%1."/>
      <w:lvlJc w:val="left"/>
      <w:pPr>
        <w:ind w:left="735" w:hanging="375"/>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3DA17C67"/>
    <w:multiLevelType w:val="multilevel"/>
    <w:tmpl w:val="A1884EC8"/>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41F939DC"/>
    <w:multiLevelType w:val="hybridMultilevel"/>
    <w:tmpl w:val="5CDE10C6"/>
    <w:lvl w:ilvl="0" w:tplc="F1644D72">
      <w:start w:val="1"/>
      <w:numFmt w:val="lowerRoman"/>
      <w:lvlText w:val="%1."/>
      <w:lvlJc w:val="left"/>
      <w:pPr>
        <w:ind w:left="3960" w:hanging="720"/>
      </w:pPr>
      <w:rPr>
        <w:rFonts w:hint="default"/>
      </w:rPr>
    </w:lvl>
    <w:lvl w:ilvl="1" w:tplc="04160019" w:tentative="1">
      <w:start w:val="1"/>
      <w:numFmt w:val="lowerLetter"/>
      <w:lvlText w:val="%2."/>
      <w:lvlJc w:val="left"/>
      <w:pPr>
        <w:ind w:left="4320" w:hanging="360"/>
      </w:pPr>
    </w:lvl>
    <w:lvl w:ilvl="2" w:tplc="0416001B" w:tentative="1">
      <w:start w:val="1"/>
      <w:numFmt w:val="lowerRoman"/>
      <w:lvlText w:val="%3."/>
      <w:lvlJc w:val="right"/>
      <w:pPr>
        <w:ind w:left="5040" w:hanging="180"/>
      </w:pPr>
    </w:lvl>
    <w:lvl w:ilvl="3" w:tplc="0416000F" w:tentative="1">
      <w:start w:val="1"/>
      <w:numFmt w:val="decimal"/>
      <w:lvlText w:val="%4."/>
      <w:lvlJc w:val="left"/>
      <w:pPr>
        <w:ind w:left="5760" w:hanging="360"/>
      </w:pPr>
    </w:lvl>
    <w:lvl w:ilvl="4" w:tplc="04160019" w:tentative="1">
      <w:start w:val="1"/>
      <w:numFmt w:val="lowerLetter"/>
      <w:lvlText w:val="%5."/>
      <w:lvlJc w:val="left"/>
      <w:pPr>
        <w:ind w:left="6480" w:hanging="360"/>
      </w:pPr>
    </w:lvl>
    <w:lvl w:ilvl="5" w:tplc="0416001B" w:tentative="1">
      <w:start w:val="1"/>
      <w:numFmt w:val="lowerRoman"/>
      <w:lvlText w:val="%6."/>
      <w:lvlJc w:val="right"/>
      <w:pPr>
        <w:ind w:left="7200" w:hanging="180"/>
      </w:pPr>
    </w:lvl>
    <w:lvl w:ilvl="6" w:tplc="0416000F" w:tentative="1">
      <w:start w:val="1"/>
      <w:numFmt w:val="decimal"/>
      <w:lvlText w:val="%7."/>
      <w:lvlJc w:val="left"/>
      <w:pPr>
        <w:ind w:left="7920" w:hanging="360"/>
      </w:pPr>
    </w:lvl>
    <w:lvl w:ilvl="7" w:tplc="04160019" w:tentative="1">
      <w:start w:val="1"/>
      <w:numFmt w:val="lowerLetter"/>
      <w:lvlText w:val="%8."/>
      <w:lvlJc w:val="left"/>
      <w:pPr>
        <w:ind w:left="8640" w:hanging="360"/>
      </w:pPr>
    </w:lvl>
    <w:lvl w:ilvl="8" w:tplc="0416001B" w:tentative="1">
      <w:start w:val="1"/>
      <w:numFmt w:val="lowerRoman"/>
      <w:lvlText w:val="%9."/>
      <w:lvlJc w:val="right"/>
      <w:pPr>
        <w:ind w:left="9360" w:hanging="180"/>
      </w:pPr>
    </w:lvl>
  </w:abstractNum>
  <w:abstractNum w:abstractNumId="9">
    <w:nsid w:val="49BB3F2F"/>
    <w:multiLevelType w:val="multilevel"/>
    <w:tmpl w:val="8D20719A"/>
    <w:lvl w:ilvl="0">
      <w:start w:val="3"/>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0">
    <w:nsid w:val="570B153B"/>
    <w:multiLevelType w:val="hybridMultilevel"/>
    <w:tmpl w:val="6472E9F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585C0831"/>
    <w:multiLevelType w:val="multilevel"/>
    <w:tmpl w:val="CD3E4F72"/>
    <w:lvl w:ilvl="0">
      <w:start w:val="1"/>
      <w:numFmt w:val="decimal"/>
      <w:lvlText w:val="%1"/>
      <w:lvlJc w:val="left"/>
      <w:pPr>
        <w:ind w:left="375" w:hanging="37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2">
    <w:nsid w:val="594C6F07"/>
    <w:multiLevelType w:val="multilevel"/>
    <w:tmpl w:val="5BFA23AA"/>
    <w:lvl w:ilvl="0">
      <w:start w:val="5"/>
      <w:numFmt w:val="decimal"/>
      <w:lvlText w:val="%1"/>
      <w:lvlJc w:val="left"/>
      <w:pPr>
        <w:ind w:left="480" w:hanging="480"/>
      </w:pPr>
      <w:rPr>
        <w:rFonts w:hint="default"/>
        <w:b/>
      </w:rPr>
    </w:lvl>
    <w:lvl w:ilvl="1">
      <w:start w:val="5"/>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
    <w:nsid w:val="641E13AC"/>
    <w:multiLevelType w:val="hybridMultilevel"/>
    <w:tmpl w:val="5B821BF6"/>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6569424F"/>
    <w:multiLevelType w:val="multilevel"/>
    <w:tmpl w:val="12CA2D82"/>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5">
    <w:nsid w:val="69437793"/>
    <w:multiLevelType w:val="hybridMultilevel"/>
    <w:tmpl w:val="1514F2DE"/>
    <w:lvl w:ilvl="0" w:tplc="B412B7DA">
      <w:start w:val="1"/>
      <w:numFmt w:val="decimal"/>
      <w:lvlText w:val="%1."/>
      <w:lvlJc w:val="left"/>
      <w:pPr>
        <w:ind w:left="830" w:hanging="708"/>
      </w:pPr>
      <w:rPr>
        <w:rFonts w:ascii="Arial" w:eastAsia="Arial" w:hAnsi="Arial" w:cs="Arial" w:hint="default"/>
        <w:b/>
        <w:bCs/>
        <w:i/>
        <w:w w:val="92"/>
        <w:sz w:val="24"/>
        <w:szCs w:val="24"/>
        <w:lang w:val="pt-BR" w:eastAsia="pt-BR" w:bidi="pt-BR"/>
      </w:rPr>
    </w:lvl>
    <w:lvl w:ilvl="1" w:tplc="99607368">
      <w:numFmt w:val="bullet"/>
      <w:lvlText w:val="•"/>
      <w:lvlJc w:val="left"/>
      <w:pPr>
        <w:ind w:left="1714" w:hanging="708"/>
      </w:pPr>
      <w:rPr>
        <w:rFonts w:hint="default"/>
        <w:lang w:val="pt-BR" w:eastAsia="pt-BR" w:bidi="pt-BR"/>
      </w:rPr>
    </w:lvl>
    <w:lvl w:ilvl="2" w:tplc="FA066ABA">
      <w:numFmt w:val="bullet"/>
      <w:lvlText w:val="•"/>
      <w:lvlJc w:val="left"/>
      <w:pPr>
        <w:ind w:left="2589" w:hanging="708"/>
      </w:pPr>
      <w:rPr>
        <w:rFonts w:hint="default"/>
        <w:lang w:val="pt-BR" w:eastAsia="pt-BR" w:bidi="pt-BR"/>
      </w:rPr>
    </w:lvl>
    <w:lvl w:ilvl="3" w:tplc="EBEA0CCE">
      <w:numFmt w:val="bullet"/>
      <w:lvlText w:val="•"/>
      <w:lvlJc w:val="left"/>
      <w:pPr>
        <w:ind w:left="3463" w:hanging="708"/>
      </w:pPr>
      <w:rPr>
        <w:rFonts w:hint="default"/>
        <w:lang w:val="pt-BR" w:eastAsia="pt-BR" w:bidi="pt-BR"/>
      </w:rPr>
    </w:lvl>
    <w:lvl w:ilvl="4" w:tplc="8F40016A">
      <w:numFmt w:val="bullet"/>
      <w:lvlText w:val="•"/>
      <w:lvlJc w:val="left"/>
      <w:pPr>
        <w:ind w:left="4338" w:hanging="708"/>
      </w:pPr>
      <w:rPr>
        <w:rFonts w:hint="default"/>
        <w:lang w:val="pt-BR" w:eastAsia="pt-BR" w:bidi="pt-BR"/>
      </w:rPr>
    </w:lvl>
    <w:lvl w:ilvl="5" w:tplc="8BA81438">
      <w:numFmt w:val="bullet"/>
      <w:lvlText w:val="•"/>
      <w:lvlJc w:val="left"/>
      <w:pPr>
        <w:ind w:left="5213" w:hanging="708"/>
      </w:pPr>
      <w:rPr>
        <w:rFonts w:hint="default"/>
        <w:lang w:val="pt-BR" w:eastAsia="pt-BR" w:bidi="pt-BR"/>
      </w:rPr>
    </w:lvl>
    <w:lvl w:ilvl="6" w:tplc="0310F456">
      <w:numFmt w:val="bullet"/>
      <w:lvlText w:val="•"/>
      <w:lvlJc w:val="left"/>
      <w:pPr>
        <w:ind w:left="6087" w:hanging="708"/>
      </w:pPr>
      <w:rPr>
        <w:rFonts w:hint="default"/>
        <w:lang w:val="pt-BR" w:eastAsia="pt-BR" w:bidi="pt-BR"/>
      </w:rPr>
    </w:lvl>
    <w:lvl w:ilvl="7" w:tplc="45983984">
      <w:numFmt w:val="bullet"/>
      <w:lvlText w:val="•"/>
      <w:lvlJc w:val="left"/>
      <w:pPr>
        <w:ind w:left="6962" w:hanging="708"/>
      </w:pPr>
      <w:rPr>
        <w:rFonts w:hint="default"/>
        <w:lang w:val="pt-BR" w:eastAsia="pt-BR" w:bidi="pt-BR"/>
      </w:rPr>
    </w:lvl>
    <w:lvl w:ilvl="8" w:tplc="D5CA66D2">
      <w:numFmt w:val="bullet"/>
      <w:lvlText w:val="•"/>
      <w:lvlJc w:val="left"/>
      <w:pPr>
        <w:ind w:left="7837" w:hanging="708"/>
      </w:pPr>
      <w:rPr>
        <w:rFonts w:hint="default"/>
        <w:lang w:val="pt-BR" w:eastAsia="pt-BR" w:bidi="pt-BR"/>
      </w:rPr>
    </w:lvl>
  </w:abstractNum>
  <w:abstractNum w:abstractNumId="16">
    <w:nsid w:val="6C955BE5"/>
    <w:multiLevelType w:val="hybridMultilevel"/>
    <w:tmpl w:val="C05041D0"/>
    <w:lvl w:ilvl="0" w:tplc="0416000F">
      <w:start w:val="10"/>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6EA04AFE"/>
    <w:multiLevelType w:val="hybridMultilevel"/>
    <w:tmpl w:val="2D2427FE"/>
    <w:lvl w:ilvl="0" w:tplc="87FC5572">
      <w:start w:val="1"/>
      <w:numFmt w:val="decimal"/>
      <w:lvlText w:val="%1."/>
      <w:lvlJc w:val="left"/>
      <w:pPr>
        <w:ind w:left="720" w:hanging="360"/>
      </w:pPr>
      <w:rPr>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6FF558A7"/>
    <w:multiLevelType w:val="multilevel"/>
    <w:tmpl w:val="8ED2A50C"/>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72DF1C45"/>
    <w:multiLevelType w:val="hybridMultilevel"/>
    <w:tmpl w:val="63A091B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nsid w:val="770255BE"/>
    <w:multiLevelType w:val="multilevel"/>
    <w:tmpl w:val="D1C400FC"/>
    <w:lvl w:ilvl="0">
      <w:start w:val="1"/>
      <w:numFmt w:val="decimal"/>
      <w:lvlText w:val="%1."/>
      <w:lvlJc w:val="left"/>
      <w:pPr>
        <w:ind w:left="644" w:hanging="36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1">
    <w:nsid w:val="792E2EDE"/>
    <w:multiLevelType w:val="hybridMultilevel"/>
    <w:tmpl w:val="9344184A"/>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22">
    <w:nsid w:val="7A350BE4"/>
    <w:multiLevelType w:val="multilevel"/>
    <w:tmpl w:val="B6903CC2"/>
    <w:lvl w:ilvl="0">
      <w:start w:val="7"/>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7D2375DC"/>
    <w:multiLevelType w:val="hybridMultilevel"/>
    <w:tmpl w:val="D9D6834E"/>
    <w:lvl w:ilvl="0" w:tplc="EC3C5C86">
      <w:start w:val="1"/>
      <w:numFmt w:val="decimal"/>
      <w:lvlText w:val="%1."/>
      <w:lvlJc w:val="left"/>
      <w:pPr>
        <w:ind w:left="644" w:hanging="360"/>
      </w:pPr>
      <w:rPr>
        <w:rFonts w:hint="default"/>
      </w:rPr>
    </w:lvl>
    <w:lvl w:ilvl="1" w:tplc="04160019" w:tentative="1">
      <w:start w:val="1"/>
      <w:numFmt w:val="lowerLetter"/>
      <w:lvlText w:val="%2."/>
      <w:lvlJc w:val="left"/>
      <w:pPr>
        <w:ind w:left="1364" w:hanging="360"/>
      </w:pPr>
    </w:lvl>
    <w:lvl w:ilvl="2" w:tplc="0416001B" w:tentative="1">
      <w:start w:val="1"/>
      <w:numFmt w:val="lowerRoman"/>
      <w:lvlText w:val="%3."/>
      <w:lvlJc w:val="right"/>
      <w:pPr>
        <w:ind w:left="2084" w:hanging="180"/>
      </w:pPr>
    </w:lvl>
    <w:lvl w:ilvl="3" w:tplc="0416000F" w:tentative="1">
      <w:start w:val="1"/>
      <w:numFmt w:val="decimal"/>
      <w:lvlText w:val="%4."/>
      <w:lvlJc w:val="left"/>
      <w:pPr>
        <w:ind w:left="2804" w:hanging="360"/>
      </w:pPr>
    </w:lvl>
    <w:lvl w:ilvl="4" w:tplc="04160019" w:tentative="1">
      <w:start w:val="1"/>
      <w:numFmt w:val="lowerLetter"/>
      <w:lvlText w:val="%5."/>
      <w:lvlJc w:val="left"/>
      <w:pPr>
        <w:ind w:left="3524" w:hanging="360"/>
      </w:pPr>
    </w:lvl>
    <w:lvl w:ilvl="5" w:tplc="0416001B" w:tentative="1">
      <w:start w:val="1"/>
      <w:numFmt w:val="lowerRoman"/>
      <w:lvlText w:val="%6."/>
      <w:lvlJc w:val="right"/>
      <w:pPr>
        <w:ind w:left="4244" w:hanging="180"/>
      </w:pPr>
    </w:lvl>
    <w:lvl w:ilvl="6" w:tplc="0416000F" w:tentative="1">
      <w:start w:val="1"/>
      <w:numFmt w:val="decimal"/>
      <w:lvlText w:val="%7."/>
      <w:lvlJc w:val="left"/>
      <w:pPr>
        <w:ind w:left="4964" w:hanging="360"/>
      </w:pPr>
    </w:lvl>
    <w:lvl w:ilvl="7" w:tplc="04160019" w:tentative="1">
      <w:start w:val="1"/>
      <w:numFmt w:val="lowerLetter"/>
      <w:lvlText w:val="%8."/>
      <w:lvlJc w:val="left"/>
      <w:pPr>
        <w:ind w:left="5684" w:hanging="360"/>
      </w:pPr>
    </w:lvl>
    <w:lvl w:ilvl="8" w:tplc="0416001B" w:tentative="1">
      <w:start w:val="1"/>
      <w:numFmt w:val="lowerRoman"/>
      <w:lvlText w:val="%9."/>
      <w:lvlJc w:val="right"/>
      <w:pPr>
        <w:ind w:left="6404" w:hanging="180"/>
      </w:pPr>
    </w:lvl>
  </w:abstractNum>
  <w:num w:numId="1">
    <w:abstractNumId w:val="20"/>
  </w:num>
  <w:num w:numId="2">
    <w:abstractNumId w:val="14"/>
  </w:num>
  <w:num w:numId="3">
    <w:abstractNumId w:val="11"/>
  </w:num>
  <w:num w:numId="4">
    <w:abstractNumId w:val="9"/>
  </w:num>
  <w:num w:numId="5">
    <w:abstractNumId w:val="5"/>
  </w:num>
  <w:num w:numId="6">
    <w:abstractNumId w:val="6"/>
  </w:num>
  <w:num w:numId="7">
    <w:abstractNumId w:val="17"/>
  </w:num>
  <w:num w:numId="8">
    <w:abstractNumId w:val="3"/>
  </w:num>
  <w:num w:numId="9">
    <w:abstractNumId w:val="23"/>
  </w:num>
  <w:num w:numId="10">
    <w:abstractNumId w:val="12"/>
  </w:num>
  <w:num w:numId="11">
    <w:abstractNumId w:val="8"/>
  </w:num>
  <w:num w:numId="12">
    <w:abstractNumId w:val="18"/>
  </w:num>
  <w:num w:numId="13">
    <w:abstractNumId w:val="22"/>
  </w:num>
  <w:num w:numId="14">
    <w:abstractNumId w:val="7"/>
  </w:num>
  <w:num w:numId="15">
    <w:abstractNumId w:val="15"/>
  </w:num>
  <w:num w:numId="16">
    <w:abstractNumId w:val="2"/>
  </w:num>
  <w:num w:numId="17">
    <w:abstractNumId w:val="21"/>
  </w:num>
  <w:num w:numId="18">
    <w:abstractNumId w:val="1"/>
  </w:num>
  <w:num w:numId="19">
    <w:abstractNumId w:val="19"/>
  </w:num>
  <w:num w:numId="20">
    <w:abstractNumId w:val="13"/>
  </w:num>
  <w:num w:numId="21">
    <w:abstractNumId w:val="4"/>
  </w:num>
  <w:num w:numId="22">
    <w:abstractNumId w:val="10"/>
  </w:num>
  <w:num w:numId="23">
    <w:abstractNumId w:val="0"/>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450"/>
    <w:rsid w:val="001F0942"/>
    <w:rsid w:val="005D416E"/>
    <w:rsid w:val="00C1645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isiresearchsoft-com/cwyw" w:name="citation"/>
  <w:smartTagType w:namespaceuri="urn:schemas-microsoft-com:office:smarttags" w:name="metricconverter"/>
  <w:shapeDefaults>
    <o:shapedefaults v:ext="edit" spidmax="1026"/>
    <o:shapelayout v:ext="edit">
      <o:idmap v:ext="edit" data="1"/>
    </o:shapelayout>
  </w:shapeDefaults>
  <w:decimalSymbol w:val=","/>
  <w:listSeparator w:val=";"/>
  <w15:docId w15:val="{D69FEFB5-457F-42C7-A3AC-45F00D393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6450"/>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uiPriority w:val="9"/>
    <w:qFormat/>
    <w:rsid w:val="00C16450"/>
    <w:pPr>
      <w:keepNext/>
      <w:jc w:val="center"/>
      <w:outlineLvl w:val="0"/>
    </w:pPr>
    <w:rPr>
      <w:b/>
      <w:bCs/>
      <w:sz w:val="16"/>
    </w:rPr>
  </w:style>
  <w:style w:type="paragraph" w:styleId="Ttulo2">
    <w:name w:val="heading 2"/>
    <w:basedOn w:val="Normal"/>
    <w:next w:val="Normal"/>
    <w:link w:val="Ttulo2Char"/>
    <w:uiPriority w:val="9"/>
    <w:qFormat/>
    <w:rsid w:val="00C16450"/>
    <w:pPr>
      <w:keepNext/>
      <w:jc w:val="center"/>
      <w:outlineLvl w:val="1"/>
    </w:pPr>
    <w:rPr>
      <w:b/>
      <w:bCs/>
      <w:sz w:val="10"/>
    </w:rPr>
  </w:style>
  <w:style w:type="paragraph" w:styleId="Ttulo3">
    <w:name w:val="heading 3"/>
    <w:basedOn w:val="Normal"/>
    <w:next w:val="Normal"/>
    <w:link w:val="Ttulo3Char"/>
    <w:uiPriority w:val="9"/>
    <w:unhideWhenUsed/>
    <w:qFormat/>
    <w:rsid w:val="00C16450"/>
    <w:pPr>
      <w:keepNext/>
      <w:keepLines/>
      <w:spacing w:before="200" w:line="276" w:lineRule="auto"/>
      <w:outlineLvl w:val="2"/>
    </w:pPr>
    <w:rPr>
      <w:rFonts w:ascii="Calibri Light" w:hAnsi="Calibri Light"/>
      <w:b/>
      <w:bCs/>
      <w:color w:val="4472C4"/>
      <w:sz w:val="22"/>
      <w:szCs w:val="22"/>
    </w:rPr>
  </w:style>
  <w:style w:type="paragraph" w:styleId="Ttulo4">
    <w:name w:val="heading 4"/>
    <w:basedOn w:val="Normal"/>
    <w:next w:val="Normal"/>
    <w:link w:val="Ttulo4Char"/>
    <w:uiPriority w:val="9"/>
    <w:unhideWhenUsed/>
    <w:qFormat/>
    <w:rsid w:val="00C16450"/>
    <w:pPr>
      <w:keepNext/>
      <w:keepLines/>
      <w:spacing w:before="200" w:line="276" w:lineRule="auto"/>
      <w:outlineLvl w:val="3"/>
    </w:pPr>
    <w:rPr>
      <w:rFonts w:ascii="Calibri Light" w:hAnsi="Calibri Light"/>
      <w:b/>
      <w:bCs/>
      <w:i/>
      <w:iCs/>
      <w:color w:val="4472C4"/>
      <w:sz w:val="22"/>
      <w:szCs w:val="22"/>
    </w:rPr>
  </w:style>
  <w:style w:type="paragraph" w:styleId="Ttulo8">
    <w:name w:val="heading 8"/>
    <w:basedOn w:val="Normal"/>
    <w:next w:val="Normal"/>
    <w:link w:val="Ttulo8Char"/>
    <w:uiPriority w:val="9"/>
    <w:semiHidden/>
    <w:unhideWhenUsed/>
    <w:qFormat/>
    <w:rsid w:val="00C16450"/>
    <w:pPr>
      <w:keepNext/>
      <w:keepLines/>
      <w:spacing w:before="200" w:line="276" w:lineRule="auto"/>
      <w:outlineLvl w:val="7"/>
    </w:pPr>
    <w:rPr>
      <w:rFonts w:ascii="Calibri Light" w:hAnsi="Calibri Light"/>
      <w:color w:val="404040"/>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C16450"/>
    <w:rPr>
      <w:rFonts w:ascii="Times New Roman" w:eastAsia="Times New Roman" w:hAnsi="Times New Roman" w:cs="Times New Roman"/>
      <w:b/>
      <w:bCs/>
      <w:sz w:val="16"/>
      <w:szCs w:val="24"/>
      <w:lang w:eastAsia="pt-BR"/>
    </w:rPr>
  </w:style>
  <w:style w:type="character" w:customStyle="1" w:styleId="Ttulo2Char">
    <w:name w:val="Título 2 Char"/>
    <w:basedOn w:val="Fontepargpadro"/>
    <w:link w:val="Ttulo2"/>
    <w:uiPriority w:val="9"/>
    <w:rsid w:val="00C16450"/>
    <w:rPr>
      <w:rFonts w:ascii="Times New Roman" w:eastAsia="Times New Roman" w:hAnsi="Times New Roman" w:cs="Times New Roman"/>
      <w:b/>
      <w:bCs/>
      <w:sz w:val="10"/>
      <w:szCs w:val="24"/>
      <w:lang w:eastAsia="pt-BR"/>
    </w:rPr>
  </w:style>
  <w:style w:type="character" w:customStyle="1" w:styleId="Ttulo3Char">
    <w:name w:val="Título 3 Char"/>
    <w:basedOn w:val="Fontepargpadro"/>
    <w:link w:val="Ttulo3"/>
    <w:uiPriority w:val="9"/>
    <w:rsid w:val="00C16450"/>
    <w:rPr>
      <w:rFonts w:ascii="Calibri Light" w:eastAsia="Times New Roman" w:hAnsi="Calibri Light" w:cs="Times New Roman"/>
      <w:b/>
      <w:bCs/>
      <w:color w:val="4472C4"/>
      <w:lang w:eastAsia="pt-BR"/>
    </w:rPr>
  </w:style>
  <w:style w:type="character" w:customStyle="1" w:styleId="Ttulo4Char">
    <w:name w:val="Título 4 Char"/>
    <w:basedOn w:val="Fontepargpadro"/>
    <w:link w:val="Ttulo4"/>
    <w:uiPriority w:val="9"/>
    <w:rsid w:val="00C16450"/>
    <w:rPr>
      <w:rFonts w:ascii="Calibri Light" w:eastAsia="Times New Roman" w:hAnsi="Calibri Light" w:cs="Times New Roman"/>
      <w:b/>
      <w:bCs/>
      <w:i/>
      <w:iCs/>
      <w:color w:val="4472C4"/>
      <w:lang w:eastAsia="pt-BR"/>
    </w:rPr>
  </w:style>
  <w:style w:type="character" w:customStyle="1" w:styleId="Ttulo8Char">
    <w:name w:val="Título 8 Char"/>
    <w:basedOn w:val="Fontepargpadro"/>
    <w:link w:val="Ttulo8"/>
    <w:uiPriority w:val="9"/>
    <w:semiHidden/>
    <w:rsid w:val="00C16450"/>
    <w:rPr>
      <w:rFonts w:ascii="Calibri Light" w:eastAsia="Times New Roman" w:hAnsi="Calibri Light" w:cs="Times New Roman"/>
      <w:color w:val="404040"/>
      <w:sz w:val="20"/>
      <w:szCs w:val="20"/>
      <w:lang w:eastAsia="pt-BR"/>
    </w:rPr>
  </w:style>
  <w:style w:type="paragraph" w:styleId="Cabealho">
    <w:name w:val="header"/>
    <w:basedOn w:val="Normal"/>
    <w:link w:val="CabealhoChar"/>
    <w:uiPriority w:val="99"/>
    <w:rsid w:val="00C16450"/>
    <w:pPr>
      <w:tabs>
        <w:tab w:val="center" w:pos="4419"/>
        <w:tab w:val="right" w:pos="8838"/>
      </w:tabs>
    </w:pPr>
  </w:style>
  <w:style w:type="character" w:customStyle="1" w:styleId="CabealhoChar">
    <w:name w:val="Cabeçalho Char"/>
    <w:basedOn w:val="Fontepargpadro"/>
    <w:link w:val="Cabealho"/>
    <w:uiPriority w:val="99"/>
    <w:rsid w:val="00C16450"/>
    <w:rPr>
      <w:rFonts w:ascii="Times New Roman" w:eastAsia="Times New Roman" w:hAnsi="Times New Roman" w:cs="Times New Roman"/>
      <w:sz w:val="24"/>
      <w:szCs w:val="24"/>
      <w:lang w:eastAsia="pt-BR"/>
    </w:rPr>
  </w:style>
  <w:style w:type="paragraph" w:styleId="Rodap">
    <w:name w:val="footer"/>
    <w:basedOn w:val="Normal"/>
    <w:link w:val="RodapChar"/>
    <w:uiPriority w:val="99"/>
    <w:rsid w:val="00C16450"/>
    <w:pPr>
      <w:tabs>
        <w:tab w:val="center" w:pos="4419"/>
        <w:tab w:val="right" w:pos="8838"/>
      </w:tabs>
    </w:pPr>
  </w:style>
  <w:style w:type="character" w:customStyle="1" w:styleId="RodapChar">
    <w:name w:val="Rodapé Char"/>
    <w:basedOn w:val="Fontepargpadro"/>
    <w:link w:val="Rodap"/>
    <w:uiPriority w:val="99"/>
    <w:rsid w:val="00C16450"/>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rsid w:val="00C16450"/>
    <w:rPr>
      <w:rFonts w:ascii="Tahoma" w:hAnsi="Tahoma" w:cs="Tahoma"/>
      <w:sz w:val="16"/>
      <w:szCs w:val="16"/>
    </w:rPr>
  </w:style>
  <w:style w:type="character" w:customStyle="1" w:styleId="TextodebaloChar">
    <w:name w:val="Texto de balão Char"/>
    <w:basedOn w:val="Fontepargpadro"/>
    <w:link w:val="Textodebalo"/>
    <w:uiPriority w:val="99"/>
    <w:semiHidden/>
    <w:rsid w:val="00C16450"/>
    <w:rPr>
      <w:rFonts w:ascii="Tahoma" w:eastAsia="Times New Roman" w:hAnsi="Tahoma" w:cs="Tahoma"/>
      <w:sz w:val="16"/>
      <w:szCs w:val="16"/>
      <w:lang w:eastAsia="pt-BR"/>
    </w:rPr>
  </w:style>
  <w:style w:type="paragraph" w:styleId="Corpodetexto">
    <w:name w:val="Body Text"/>
    <w:basedOn w:val="Normal"/>
    <w:link w:val="CorpodetextoChar"/>
    <w:qFormat/>
    <w:rsid w:val="00C16450"/>
    <w:pPr>
      <w:widowControl w:val="0"/>
      <w:autoSpaceDE w:val="0"/>
      <w:autoSpaceDN w:val="0"/>
    </w:pPr>
    <w:rPr>
      <w:rFonts w:ascii="Calibri" w:eastAsia="Calibri" w:hAnsi="Calibri" w:cs="Calibri"/>
      <w:lang w:val="pt-PT" w:eastAsia="pt-PT" w:bidi="pt-PT"/>
    </w:rPr>
  </w:style>
  <w:style w:type="character" w:customStyle="1" w:styleId="CorpodetextoChar">
    <w:name w:val="Corpo de texto Char"/>
    <w:basedOn w:val="Fontepargpadro"/>
    <w:link w:val="Corpodetexto"/>
    <w:rsid w:val="00C16450"/>
    <w:rPr>
      <w:rFonts w:ascii="Calibri" w:eastAsia="Calibri" w:hAnsi="Calibri" w:cs="Calibri"/>
      <w:sz w:val="24"/>
      <w:szCs w:val="24"/>
      <w:lang w:val="pt-PT" w:eastAsia="pt-PT" w:bidi="pt-PT"/>
    </w:rPr>
  </w:style>
  <w:style w:type="paragraph" w:styleId="PargrafodaLista">
    <w:name w:val="List Paragraph"/>
    <w:basedOn w:val="Normal"/>
    <w:uiPriority w:val="34"/>
    <w:qFormat/>
    <w:rsid w:val="00C16450"/>
    <w:pPr>
      <w:widowControl w:val="0"/>
      <w:autoSpaceDE w:val="0"/>
      <w:autoSpaceDN w:val="0"/>
      <w:ind w:left="985" w:hanging="432"/>
    </w:pPr>
    <w:rPr>
      <w:rFonts w:ascii="Calibri" w:eastAsia="Calibri" w:hAnsi="Calibri" w:cs="Calibri"/>
      <w:sz w:val="22"/>
      <w:szCs w:val="22"/>
      <w:lang w:val="pt-PT" w:eastAsia="pt-PT" w:bidi="pt-PT"/>
    </w:rPr>
  </w:style>
  <w:style w:type="paragraph" w:customStyle="1" w:styleId="TableParagraph">
    <w:name w:val="Table Paragraph"/>
    <w:basedOn w:val="Normal"/>
    <w:uiPriority w:val="1"/>
    <w:qFormat/>
    <w:rsid w:val="00C16450"/>
    <w:pPr>
      <w:widowControl w:val="0"/>
      <w:autoSpaceDE w:val="0"/>
      <w:autoSpaceDN w:val="0"/>
      <w:ind w:left="71"/>
    </w:pPr>
    <w:rPr>
      <w:rFonts w:ascii="Calibri" w:eastAsia="Calibri" w:hAnsi="Calibri" w:cs="Calibri"/>
      <w:sz w:val="22"/>
      <w:szCs w:val="22"/>
      <w:lang w:val="pt-PT" w:eastAsia="pt-PT" w:bidi="pt-PT"/>
    </w:rPr>
  </w:style>
  <w:style w:type="character" w:styleId="Hyperlink">
    <w:name w:val="Hyperlink"/>
    <w:uiPriority w:val="99"/>
    <w:unhideWhenUsed/>
    <w:rsid w:val="00C16450"/>
    <w:rPr>
      <w:color w:val="0000FF"/>
      <w:u w:val="single"/>
    </w:rPr>
  </w:style>
  <w:style w:type="paragraph" w:customStyle="1" w:styleId="gmail-msolistparagraph">
    <w:name w:val="gmail-msolistparagraph"/>
    <w:basedOn w:val="Normal"/>
    <w:rsid w:val="00C16450"/>
    <w:pPr>
      <w:spacing w:before="100" w:beforeAutospacing="1" w:after="100" w:afterAutospacing="1"/>
    </w:pPr>
    <w:rPr>
      <w:rFonts w:ascii="Calibri" w:hAnsi="Calibri" w:cs="Calibri"/>
      <w:sz w:val="22"/>
      <w:szCs w:val="22"/>
    </w:rPr>
  </w:style>
  <w:style w:type="paragraph" w:customStyle="1" w:styleId="gmail-msobodytext">
    <w:name w:val="gmail-msobodytext"/>
    <w:basedOn w:val="Normal"/>
    <w:rsid w:val="00C16450"/>
    <w:pPr>
      <w:spacing w:before="100" w:beforeAutospacing="1" w:after="100" w:afterAutospacing="1"/>
    </w:pPr>
    <w:rPr>
      <w:rFonts w:ascii="Calibri" w:hAnsi="Calibri" w:cs="Calibri"/>
      <w:sz w:val="22"/>
      <w:szCs w:val="22"/>
    </w:rPr>
  </w:style>
  <w:style w:type="paragraph" w:styleId="SemEspaamento">
    <w:name w:val="No Spacing"/>
    <w:link w:val="SemEspaamentoChar"/>
    <w:uiPriority w:val="1"/>
    <w:qFormat/>
    <w:rsid w:val="00C16450"/>
    <w:pPr>
      <w:widowControl w:val="0"/>
      <w:autoSpaceDE w:val="0"/>
      <w:autoSpaceDN w:val="0"/>
      <w:spacing w:after="0" w:line="240" w:lineRule="auto"/>
    </w:pPr>
    <w:rPr>
      <w:rFonts w:ascii="Calibri" w:eastAsia="Calibri" w:hAnsi="Calibri" w:cs="Calibri"/>
      <w:lang w:val="pt-PT" w:eastAsia="pt-PT" w:bidi="pt-PT"/>
    </w:rPr>
  </w:style>
  <w:style w:type="character" w:styleId="HiperlinkVisitado">
    <w:name w:val="FollowedHyperlink"/>
    <w:uiPriority w:val="99"/>
    <w:unhideWhenUsed/>
    <w:rsid w:val="00C16450"/>
    <w:rPr>
      <w:color w:val="800080"/>
      <w:u w:val="single"/>
    </w:rPr>
  </w:style>
  <w:style w:type="paragraph" w:styleId="Corpodetexto2">
    <w:name w:val="Body Text 2"/>
    <w:basedOn w:val="Normal"/>
    <w:link w:val="Corpodetexto2Char"/>
    <w:rsid w:val="00C16450"/>
    <w:pPr>
      <w:spacing w:after="120" w:line="480" w:lineRule="auto"/>
    </w:pPr>
  </w:style>
  <w:style w:type="character" w:customStyle="1" w:styleId="Corpodetexto2Char">
    <w:name w:val="Corpo de texto 2 Char"/>
    <w:basedOn w:val="Fontepargpadro"/>
    <w:link w:val="Corpodetexto2"/>
    <w:rsid w:val="00C16450"/>
    <w:rPr>
      <w:rFonts w:ascii="Times New Roman" w:eastAsia="Times New Roman" w:hAnsi="Times New Roman" w:cs="Times New Roman"/>
      <w:sz w:val="24"/>
      <w:szCs w:val="24"/>
      <w:lang w:eastAsia="pt-BR"/>
    </w:rPr>
  </w:style>
  <w:style w:type="paragraph" w:customStyle="1" w:styleId="corpo">
    <w:name w:val="corpo"/>
    <w:basedOn w:val="Normal"/>
    <w:rsid w:val="00C16450"/>
    <w:pPr>
      <w:spacing w:before="100" w:beforeAutospacing="1" w:after="100" w:afterAutospacing="1"/>
    </w:pPr>
    <w:rPr>
      <w:rFonts w:ascii="Arial Unicode MS" w:eastAsia="Arial Unicode MS" w:hAnsi="Arial Unicode MS" w:cs="Arial Unicode MS"/>
      <w:color w:val="000000"/>
    </w:rPr>
  </w:style>
  <w:style w:type="paragraph" w:styleId="NormalWeb">
    <w:name w:val="Normal (Web)"/>
    <w:basedOn w:val="Normal"/>
    <w:uiPriority w:val="99"/>
    <w:unhideWhenUsed/>
    <w:rsid w:val="00C16450"/>
    <w:pPr>
      <w:spacing w:before="100" w:beforeAutospacing="1" w:after="100" w:afterAutospacing="1"/>
    </w:pPr>
  </w:style>
  <w:style w:type="character" w:customStyle="1" w:styleId="SemEspaamentoChar">
    <w:name w:val="Sem Espaçamento Char"/>
    <w:link w:val="SemEspaamento"/>
    <w:uiPriority w:val="1"/>
    <w:rsid w:val="00C16450"/>
    <w:rPr>
      <w:rFonts w:ascii="Calibri" w:eastAsia="Calibri" w:hAnsi="Calibri" w:cs="Calibri"/>
      <w:lang w:val="pt-PT" w:eastAsia="pt-PT" w:bidi="pt-PT"/>
    </w:rPr>
  </w:style>
  <w:style w:type="character" w:customStyle="1" w:styleId="TextodebaloChar1">
    <w:name w:val="Texto de balão Char1"/>
    <w:uiPriority w:val="99"/>
    <w:semiHidden/>
    <w:rsid w:val="00C16450"/>
    <w:rPr>
      <w:rFonts w:ascii="Segoe UI" w:eastAsia="Times New Roman" w:hAnsi="Segoe UI" w:cs="Segoe UI"/>
      <w:sz w:val="18"/>
      <w:szCs w:val="18"/>
      <w:lang w:eastAsia="pt-BR"/>
    </w:rPr>
  </w:style>
  <w:style w:type="paragraph" w:customStyle="1" w:styleId="ListParagraph1">
    <w:name w:val="List Paragraph1"/>
    <w:basedOn w:val="Normal"/>
    <w:uiPriority w:val="34"/>
    <w:qFormat/>
    <w:rsid w:val="00C16450"/>
    <w:pPr>
      <w:spacing w:after="200" w:line="276" w:lineRule="auto"/>
      <w:ind w:left="720"/>
      <w:contextualSpacing/>
    </w:pPr>
    <w:rPr>
      <w:rFonts w:ascii="Calibri" w:eastAsia="Calibri" w:hAnsi="Calibri"/>
      <w:sz w:val="22"/>
      <w:szCs w:val="22"/>
      <w:lang w:eastAsia="en-US"/>
    </w:rPr>
  </w:style>
  <w:style w:type="paragraph" w:customStyle="1" w:styleId="Default">
    <w:name w:val="Default"/>
    <w:rsid w:val="00C16450"/>
    <w:pPr>
      <w:autoSpaceDE w:val="0"/>
      <w:autoSpaceDN w:val="0"/>
      <w:adjustRightInd w:val="0"/>
      <w:spacing w:after="0" w:line="240" w:lineRule="auto"/>
    </w:pPr>
    <w:rPr>
      <w:rFonts w:ascii="Arial" w:eastAsia="Calibri" w:hAnsi="Arial" w:cs="Arial"/>
      <w:color w:val="000000"/>
      <w:sz w:val="24"/>
      <w:szCs w:val="24"/>
    </w:rPr>
  </w:style>
  <w:style w:type="paragraph" w:customStyle="1" w:styleId="desc">
    <w:name w:val="desc"/>
    <w:basedOn w:val="Normal"/>
    <w:rsid w:val="00C16450"/>
    <w:pPr>
      <w:spacing w:before="100" w:beforeAutospacing="1" w:after="100" w:afterAutospacing="1"/>
    </w:pPr>
  </w:style>
  <w:style w:type="character" w:customStyle="1" w:styleId="jrnl">
    <w:name w:val="jrnl"/>
    <w:rsid w:val="00C16450"/>
  </w:style>
  <w:style w:type="paragraph" w:styleId="Pr-formataoHTML">
    <w:name w:val="HTML Preformatted"/>
    <w:basedOn w:val="Normal"/>
    <w:link w:val="Pr-formataoHTMLChar"/>
    <w:uiPriority w:val="99"/>
    <w:unhideWhenUsed/>
    <w:rsid w:val="00C164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rsid w:val="00C16450"/>
    <w:rPr>
      <w:rFonts w:ascii="Courier New" w:eastAsia="Times New Roman" w:hAnsi="Courier New" w:cs="Courier New"/>
      <w:sz w:val="20"/>
      <w:szCs w:val="20"/>
      <w:lang w:eastAsia="pt-BR"/>
    </w:rPr>
  </w:style>
  <w:style w:type="character" w:customStyle="1" w:styleId="hps">
    <w:name w:val="hps"/>
    <w:rsid w:val="00C16450"/>
  </w:style>
  <w:style w:type="character" w:customStyle="1" w:styleId="longtext">
    <w:name w:val="long_text"/>
    <w:rsid w:val="00C16450"/>
  </w:style>
  <w:style w:type="character" w:styleId="Forte">
    <w:name w:val="Strong"/>
    <w:uiPriority w:val="22"/>
    <w:qFormat/>
    <w:rsid w:val="00C16450"/>
    <w:rPr>
      <w:b/>
      <w:bCs/>
    </w:rPr>
  </w:style>
  <w:style w:type="character" w:customStyle="1" w:styleId="apple-converted-space">
    <w:name w:val="apple-converted-space"/>
    <w:qFormat/>
    <w:rsid w:val="00C16450"/>
  </w:style>
  <w:style w:type="character" w:customStyle="1" w:styleId="highlight">
    <w:name w:val="highlight"/>
    <w:rsid w:val="00C16450"/>
  </w:style>
  <w:style w:type="paragraph" w:customStyle="1" w:styleId="Ttulo10">
    <w:name w:val="Título1"/>
    <w:basedOn w:val="Normal"/>
    <w:rsid w:val="00C16450"/>
    <w:pPr>
      <w:spacing w:before="100" w:beforeAutospacing="1" w:after="100" w:afterAutospacing="1"/>
    </w:pPr>
    <w:rPr>
      <w:lang w:val="en-US" w:eastAsia="en-US"/>
    </w:rPr>
  </w:style>
  <w:style w:type="character" w:customStyle="1" w:styleId="ref-title">
    <w:name w:val="ref-title"/>
    <w:rsid w:val="00C16450"/>
  </w:style>
  <w:style w:type="character" w:customStyle="1" w:styleId="ref-journal">
    <w:name w:val="ref-journal"/>
    <w:rsid w:val="00C16450"/>
  </w:style>
  <w:style w:type="character" w:customStyle="1" w:styleId="ref-vol">
    <w:name w:val="ref-vol"/>
    <w:rsid w:val="00C16450"/>
  </w:style>
  <w:style w:type="character" w:styleId="nfase">
    <w:name w:val="Emphasis"/>
    <w:uiPriority w:val="20"/>
    <w:qFormat/>
    <w:rsid w:val="00C16450"/>
    <w:rPr>
      <w:i/>
      <w:iCs/>
    </w:rPr>
  </w:style>
  <w:style w:type="character" w:customStyle="1" w:styleId="mixed-citation">
    <w:name w:val="mixed-citation"/>
    <w:rsid w:val="00C16450"/>
  </w:style>
  <w:style w:type="paragraph" w:customStyle="1" w:styleId="Ttulo20">
    <w:name w:val="Título2"/>
    <w:basedOn w:val="Normal"/>
    <w:rsid w:val="00C16450"/>
    <w:pPr>
      <w:spacing w:before="100" w:beforeAutospacing="1" w:after="100" w:afterAutospacing="1"/>
    </w:pPr>
  </w:style>
  <w:style w:type="paragraph" w:customStyle="1" w:styleId="details">
    <w:name w:val="details"/>
    <w:basedOn w:val="Normal"/>
    <w:rsid w:val="00C16450"/>
    <w:pPr>
      <w:spacing w:before="100" w:beforeAutospacing="1" w:after="100" w:afterAutospacing="1"/>
    </w:pPr>
  </w:style>
  <w:style w:type="character" w:customStyle="1" w:styleId="blockemailnoname2">
    <w:name w:val="blockemailnoname2"/>
    <w:uiPriority w:val="99"/>
    <w:rsid w:val="00C16450"/>
    <w:rPr>
      <w:rFonts w:cs="Times New Roman"/>
      <w:color w:val="2A2A2A"/>
    </w:rPr>
  </w:style>
  <w:style w:type="character" w:customStyle="1" w:styleId="TextodecomentrioChar">
    <w:name w:val="Texto de comentário Char"/>
    <w:link w:val="Textodecomentrio"/>
    <w:uiPriority w:val="99"/>
    <w:rsid w:val="00C16450"/>
    <w:rPr>
      <w:rFonts w:ascii="Calibri" w:eastAsia="Calibri" w:hAnsi="Calibri"/>
    </w:rPr>
  </w:style>
  <w:style w:type="paragraph" w:styleId="Textodecomentrio">
    <w:name w:val="annotation text"/>
    <w:basedOn w:val="Normal"/>
    <w:link w:val="TextodecomentrioChar"/>
    <w:uiPriority w:val="99"/>
    <w:unhideWhenUsed/>
    <w:rsid w:val="00C16450"/>
    <w:pPr>
      <w:spacing w:after="200"/>
      <w:jc w:val="both"/>
    </w:pPr>
    <w:rPr>
      <w:rFonts w:ascii="Calibri" w:eastAsia="Calibri" w:hAnsi="Calibri" w:cstheme="minorBidi"/>
      <w:sz w:val="22"/>
      <w:szCs w:val="22"/>
      <w:lang w:eastAsia="en-US"/>
    </w:rPr>
  </w:style>
  <w:style w:type="character" w:customStyle="1" w:styleId="TextodecomentrioChar1">
    <w:name w:val="Texto de comentário Char1"/>
    <w:basedOn w:val="Fontepargpadro"/>
    <w:uiPriority w:val="99"/>
    <w:rsid w:val="00C16450"/>
    <w:rPr>
      <w:rFonts w:ascii="Times New Roman" w:eastAsia="Times New Roman" w:hAnsi="Times New Roman" w:cs="Times New Roman"/>
      <w:sz w:val="20"/>
      <w:szCs w:val="20"/>
      <w:lang w:eastAsia="pt-BR"/>
    </w:rPr>
  </w:style>
  <w:style w:type="character" w:customStyle="1" w:styleId="AssuntodocomentrioChar">
    <w:name w:val="Assunto do comentário Char"/>
    <w:link w:val="Assuntodocomentrio"/>
    <w:uiPriority w:val="99"/>
    <w:rsid w:val="00C16450"/>
    <w:rPr>
      <w:rFonts w:ascii="Calibri" w:eastAsia="Calibri" w:hAnsi="Calibri"/>
      <w:b/>
      <w:bCs/>
    </w:rPr>
  </w:style>
  <w:style w:type="paragraph" w:styleId="Assuntodocomentrio">
    <w:name w:val="annotation subject"/>
    <w:basedOn w:val="Textodecomentrio"/>
    <w:next w:val="Textodecomentrio"/>
    <w:link w:val="AssuntodocomentrioChar"/>
    <w:uiPriority w:val="99"/>
    <w:unhideWhenUsed/>
    <w:rsid w:val="00C16450"/>
    <w:rPr>
      <w:b/>
      <w:bCs/>
    </w:rPr>
  </w:style>
  <w:style w:type="character" w:customStyle="1" w:styleId="AssuntodocomentrioChar1">
    <w:name w:val="Assunto do comentário Char1"/>
    <w:basedOn w:val="TextodecomentrioChar1"/>
    <w:uiPriority w:val="99"/>
    <w:rsid w:val="00C16450"/>
    <w:rPr>
      <w:rFonts w:ascii="Times New Roman" w:eastAsia="Times New Roman" w:hAnsi="Times New Roman" w:cs="Times New Roman"/>
      <w:b/>
      <w:bCs/>
      <w:sz w:val="20"/>
      <w:szCs w:val="20"/>
      <w:lang w:eastAsia="pt-BR"/>
    </w:rPr>
  </w:style>
  <w:style w:type="character" w:styleId="Nmerodepgina">
    <w:name w:val="page number"/>
    <w:uiPriority w:val="99"/>
    <w:unhideWhenUsed/>
    <w:rsid w:val="00C16450"/>
  </w:style>
  <w:style w:type="paragraph" w:styleId="Ttulo">
    <w:name w:val="Title"/>
    <w:aliases w:val="title"/>
    <w:basedOn w:val="Normal"/>
    <w:link w:val="TtuloChar"/>
    <w:qFormat/>
    <w:rsid w:val="00C16450"/>
    <w:pPr>
      <w:spacing w:before="100" w:beforeAutospacing="1" w:after="100" w:afterAutospacing="1"/>
    </w:pPr>
    <w:rPr>
      <w:rFonts w:ascii="Times" w:eastAsia="Calibri" w:hAnsi="Times"/>
      <w:sz w:val="20"/>
      <w:szCs w:val="20"/>
      <w:lang w:eastAsia="en-US"/>
    </w:rPr>
  </w:style>
  <w:style w:type="character" w:customStyle="1" w:styleId="TtuloChar">
    <w:name w:val="Título Char"/>
    <w:aliases w:val="title Char"/>
    <w:basedOn w:val="Fontepargpadro"/>
    <w:link w:val="Ttulo"/>
    <w:rsid w:val="00C16450"/>
    <w:rPr>
      <w:rFonts w:ascii="Times" w:eastAsia="Calibri" w:hAnsi="Times" w:cs="Times New Roman"/>
      <w:sz w:val="20"/>
      <w:szCs w:val="20"/>
    </w:rPr>
  </w:style>
  <w:style w:type="paragraph" w:customStyle="1" w:styleId="yiv6704060580msonormal">
    <w:name w:val="yiv6704060580msonormal"/>
    <w:basedOn w:val="Normal"/>
    <w:rsid w:val="00C16450"/>
    <w:pPr>
      <w:spacing w:before="100" w:beforeAutospacing="1" w:after="100" w:afterAutospacing="1"/>
    </w:pPr>
  </w:style>
  <w:style w:type="character" w:customStyle="1" w:styleId="Corpodetexto3Char">
    <w:name w:val="Corpo de texto 3 Char"/>
    <w:link w:val="Corpodetexto3"/>
    <w:rsid w:val="00C16450"/>
    <w:rPr>
      <w:sz w:val="16"/>
      <w:szCs w:val="16"/>
      <w:lang w:val="it-IT" w:eastAsia="it-IT"/>
    </w:rPr>
  </w:style>
  <w:style w:type="paragraph" w:styleId="Corpodetexto3">
    <w:name w:val="Body Text 3"/>
    <w:basedOn w:val="Normal"/>
    <w:link w:val="Corpodetexto3Char"/>
    <w:rsid w:val="00C16450"/>
    <w:pPr>
      <w:spacing w:after="120"/>
    </w:pPr>
    <w:rPr>
      <w:rFonts w:asciiTheme="minorHAnsi" w:eastAsiaTheme="minorHAnsi" w:hAnsiTheme="minorHAnsi" w:cstheme="minorBidi"/>
      <w:sz w:val="16"/>
      <w:szCs w:val="16"/>
      <w:lang w:val="it-IT" w:eastAsia="it-IT"/>
    </w:rPr>
  </w:style>
  <w:style w:type="character" w:customStyle="1" w:styleId="Corpodetexto3Char1">
    <w:name w:val="Corpo de texto 3 Char1"/>
    <w:basedOn w:val="Fontepargpadro"/>
    <w:uiPriority w:val="99"/>
    <w:rsid w:val="00C16450"/>
    <w:rPr>
      <w:rFonts w:ascii="Times New Roman" w:eastAsia="Times New Roman" w:hAnsi="Times New Roman" w:cs="Times New Roman"/>
      <w:sz w:val="16"/>
      <w:szCs w:val="16"/>
      <w:lang w:eastAsia="pt-BR"/>
    </w:rPr>
  </w:style>
  <w:style w:type="paragraph" w:customStyle="1" w:styleId="PargrafodaLista1">
    <w:name w:val="Parágrafo da Lista1"/>
    <w:basedOn w:val="Normal"/>
    <w:uiPriority w:val="99"/>
    <w:qFormat/>
    <w:rsid w:val="00C16450"/>
    <w:pPr>
      <w:widowControl w:val="0"/>
      <w:spacing w:line="360" w:lineRule="auto"/>
      <w:ind w:left="720" w:firstLine="851"/>
      <w:contextualSpacing/>
      <w:jc w:val="both"/>
    </w:pPr>
    <w:rPr>
      <w:rFonts w:ascii="Arial" w:hAnsi="Arial"/>
    </w:rPr>
  </w:style>
  <w:style w:type="paragraph" w:customStyle="1" w:styleId="Corpo0">
    <w:name w:val="Corpo"/>
    <w:rsid w:val="00C16450"/>
    <w:pPr>
      <w:pBdr>
        <w:top w:val="nil"/>
        <w:left w:val="nil"/>
        <w:bottom w:val="nil"/>
        <w:right w:val="nil"/>
        <w:between w:val="nil"/>
        <w:bar w:val="nil"/>
      </w:pBdr>
      <w:jc w:val="both"/>
    </w:pPr>
    <w:rPr>
      <w:rFonts w:ascii="Calibri" w:eastAsia="Calibri" w:hAnsi="Calibri" w:cs="Calibri"/>
      <w:color w:val="000000"/>
      <w:u w:color="000000"/>
      <w:bdr w:val="nil"/>
      <w:lang w:val="pt-PT" w:eastAsia="pt-BR"/>
    </w:rPr>
  </w:style>
  <w:style w:type="paragraph" w:customStyle="1" w:styleId="Normal4">
    <w:name w:val="Normal+4"/>
    <w:basedOn w:val="Default"/>
    <w:next w:val="Default"/>
    <w:uiPriority w:val="99"/>
    <w:rsid w:val="00C16450"/>
    <w:rPr>
      <w:rFonts w:ascii="Times New Roman" w:hAnsi="Times New Roman" w:cs="Times New Roman"/>
      <w:color w:val="auto"/>
    </w:rPr>
  </w:style>
  <w:style w:type="character" w:customStyle="1" w:styleId="CorpodetextoChar1">
    <w:name w:val="Corpo de texto Char1"/>
    <w:uiPriority w:val="99"/>
    <w:semiHidden/>
    <w:rsid w:val="00C16450"/>
    <w:rPr>
      <w:rFonts w:ascii="Calibri" w:eastAsia="Times New Roman" w:hAnsi="Calibri" w:cs="Times New Roman"/>
      <w:lang w:eastAsia="pt-BR"/>
    </w:rPr>
  </w:style>
  <w:style w:type="table" w:customStyle="1" w:styleId="TableNormal">
    <w:name w:val="Table Normal"/>
    <w:uiPriority w:val="2"/>
    <w:semiHidden/>
    <w:unhideWhenUsed/>
    <w:qFormat/>
    <w:rsid w:val="00C16450"/>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character" w:customStyle="1" w:styleId="UnresolvedMention">
    <w:name w:val="Unresolved Mention"/>
    <w:uiPriority w:val="99"/>
    <w:semiHidden/>
    <w:unhideWhenUsed/>
    <w:rsid w:val="00C16450"/>
    <w:rPr>
      <w:color w:val="808080"/>
      <w:shd w:val="clear" w:color="auto" w:fill="E6E6E6"/>
    </w:rPr>
  </w:style>
  <w:style w:type="character" w:styleId="Refdecomentrio">
    <w:name w:val="annotation reference"/>
    <w:uiPriority w:val="99"/>
    <w:unhideWhenUsed/>
    <w:rsid w:val="00C16450"/>
    <w:rPr>
      <w:sz w:val="16"/>
      <w:szCs w:val="16"/>
    </w:rPr>
  </w:style>
  <w:style w:type="table" w:styleId="Tabelacomgrade">
    <w:name w:val="Table Grid"/>
    <w:basedOn w:val="Tabelanormal"/>
    <w:uiPriority w:val="59"/>
    <w:rsid w:val="00C16450"/>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MainText">
    <w:name w:val="TA_Main_Text"/>
    <w:basedOn w:val="Normal"/>
    <w:rsid w:val="00C16450"/>
    <w:pPr>
      <w:spacing w:line="480" w:lineRule="auto"/>
      <w:ind w:firstLine="202"/>
      <w:jc w:val="both"/>
    </w:pPr>
    <w:rPr>
      <w:rFonts w:eastAsia="Arial Unicode MS"/>
      <w:szCs w:val="22"/>
      <w:lang w:eastAsia="en-US"/>
    </w:rPr>
  </w:style>
  <w:style w:type="paragraph" w:styleId="Legenda">
    <w:name w:val="caption"/>
    <w:basedOn w:val="Normal"/>
    <w:next w:val="Normal"/>
    <w:uiPriority w:val="35"/>
    <w:qFormat/>
    <w:rsid w:val="00C16450"/>
    <w:pPr>
      <w:spacing w:before="120" w:after="120" w:line="480" w:lineRule="auto"/>
      <w:ind w:firstLine="709"/>
      <w:jc w:val="both"/>
    </w:pPr>
    <w:rPr>
      <w:rFonts w:ascii="Arial" w:eastAsia="Calibri" w:hAnsi="Arial"/>
      <w:b/>
      <w:bCs/>
      <w:sz w:val="20"/>
      <w:szCs w:val="20"/>
      <w:lang w:eastAsia="en-US"/>
    </w:rPr>
  </w:style>
  <w:style w:type="paragraph" w:customStyle="1" w:styleId="Normal1">
    <w:name w:val="Normal1"/>
    <w:rsid w:val="00C16450"/>
    <w:pPr>
      <w:spacing w:after="0"/>
    </w:pPr>
    <w:rPr>
      <w:rFonts w:ascii="Arial" w:eastAsia="Arial" w:hAnsi="Arial" w:cs="Arial"/>
      <w:lang w:eastAsia="pt-BR"/>
    </w:rPr>
  </w:style>
  <w:style w:type="table" w:customStyle="1" w:styleId="TableNormal1">
    <w:name w:val="Table Normal1"/>
    <w:uiPriority w:val="2"/>
    <w:semiHidden/>
    <w:unhideWhenUsed/>
    <w:qFormat/>
    <w:rsid w:val="00C16450"/>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character" w:customStyle="1" w:styleId="A0">
    <w:name w:val="A0"/>
    <w:uiPriority w:val="99"/>
    <w:rsid w:val="00C16450"/>
    <w:rPr>
      <w:rFonts w:cs="Helvetica"/>
      <w:b/>
      <w:bCs/>
      <w:color w:val="000000"/>
    </w:rPr>
  </w:style>
  <w:style w:type="character" w:customStyle="1" w:styleId="A5">
    <w:name w:val="A5"/>
    <w:uiPriority w:val="99"/>
    <w:rsid w:val="00C16450"/>
    <w:rPr>
      <w:rFonts w:ascii="Times" w:hAnsi="Times" w:cs="Times"/>
      <w:b/>
      <w:bCs/>
      <w:color w:val="000000"/>
      <w:sz w:val="10"/>
      <w:szCs w:val="10"/>
    </w:rPr>
  </w:style>
  <w:style w:type="paragraph" w:customStyle="1" w:styleId="Pa3">
    <w:name w:val="Pa3"/>
    <w:basedOn w:val="Default"/>
    <w:next w:val="Default"/>
    <w:uiPriority w:val="99"/>
    <w:rsid w:val="00C16450"/>
    <w:pPr>
      <w:spacing w:line="151" w:lineRule="atLeast"/>
    </w:pPr>
    <w:rPr>
      <w:rFonts w:ascii="Helvetica" w:hAnsi="Helvetica" w:cs="Times New Roman"/>
      <w:color w:val="auto"/>
    </w:rPr>
  </w:style>
  <w:style w:type="character" w:customStyle="1" w:styleId="A2">
    <w:name w:val="A2"/>
    <w:uiPriority w:val="99"/>
    <w:rsid w:val="00C16450"/>
    <w:rPr>
      <w:rFonts w:ascii="Times" w:hAnsi="Times" w:cs="Times"/>
      <w:b/>
      <w:bCs/>
      <w:color w:val="000000"/>
      <w:sz w:val="8"/>
      <w:szCs w:val="8"/>
    </w:rPr>
  </w:style>
  <w:style w:type="paragraph" w:customStyle="1" w:styleId="Pa1">
    <w:name w:val="Pa1"/>
    <w:basedOn w:val="Default"/>
    <w:next w:val="Default"/>
    <w:uiPriority w:val="99"/>
    <w:rsid w:val="00C16450"/>
    <w:pPr>
      <w:spacing w:line="161" w:lineRule="atLeast"/>
    </w:pPr>
    <w:rPr>
      <w:rFonts w:ascii="Times" w:hAnsi="Times" w:cs="Times New Roman"/>
      <w:color w:val="auto"/>
    </w:rPr>
  </w:style>
  <w:style w:type="paragraph" w:customStyle="1" w:styleId="TableContents">
    <w:name w:val="Table Contents"/>
    <w:basedOn w:val="Normal"/>
    <w:rsid w:val="00C16450"/>
    <w:pPr>
      <w:widowControl w:val="0"/>
      <w:suppressAutoHyphens/>
    </w:pPr>
    <w:rPr>
      <w:rFonts w:ascii="Liberation Serif" w:eastAsia="Liberation Serif" w:hAnsi="Liberation Serif" w:cs="Liberation Serif"/>
      <w:color w:val="000000"/>
      <w:kern w:val="1"/>
      <w:lang w:eastAsia="zh-CN" w:bidi="hi-IN"/>
    </w:rPr>
  </w:style>
  <w:style w:type="paragraph" w:styleId="CabealhodoSumrio">
    <w:name w:val="TOC Heading"/>
    <w:basedOn w:val="Ttulo1"/>
    <w:next w:val="Normal"/>
    <w:uiPriority w:val="39"/>
    <w:unhideWhenUsed/>
    <w:qFormat/>
    <w:rsid w:val="00C16450"/>
    <w:pPr>
      <w:keepLines/>
      <w:spacing w:before="480" w:line="276" w:lineRule="auto"/>
      <w:jc w:val="left"/>
      <w:outlineLvl w:val="9"/>
    </w:pPr>
    <w:rPr>
      <w:rFonts w:ascii="Calibri Light" w:hAnsi="Calibri Light"/>
      <w:color w:val="2F5496"/>
      <w:sz w:val="28"/>
      <w:szCs w:val="28"/>
    </w:rPr>
  </w:style>
  <w:style w:type="paragraph" w:styleId="Sumrio1">
    <w:name w:val="toc 1"/>
    <w:basedOn w:val="Normal"/>
    <w:next w:val="Normal"/>
    <w:autoRedefine/>
    <w:uiPriority w:val="39"/>
    <w:unhideWhenUsed/>
    <w:rsid w:val="00C16450"/>
    <w:pPr>
      <w:spacing w:after="100" w:line="276" w:lineRule="auto"/>
    </w:pPr>
    <w:rPr>
      <w:rFonts w:ascii="Calibri" w:eastAsia="Calibri" w:hAnsi="Calibri"/>
      <w:sz w:val="22"/>
      <w:szCs w:val="22"/>
      <w:lang w:eastAsia="en-US"/>
    </w:rPr>
  </w:style>
  <w:style w:type="paragraph" w:styleId="Sumrio2">
    <w:name w:val="toc 2"/>
    <w:basedOn w:val="Normal"/>
    <w:next w:val="Normal"/>
    <w:autoRedefine/>
    <w:uiPriority w:val="39"/>
    <w:unhideWhenUsed/>
    <w:rsid w:val="00C16450"/>
    <w:pPr>
      <w:spacing w:after="100" w:line="276" w:lineRule="auto"/>
      <w:ind w:left="220"/>
    </w:pPr>
    <w:rPr>
      <w:rFonts w:ascii="Calibri" w:eastAsia="Calibri" w:hAnsi="Calibri"/>
      <w:sz w:val="22"/>
      <w:szCs w:val="22"/>
      <w:lang w:eastAsia="en-US"/>
    </w:rPr>
  </w:style>
  <w:style w:type="paragraph" w:customStyle="1" w:styleId="PreformattedText">
    <w:name w:val="Preformatted Text"/>
    <w:basedOn w:val="Normal"/>
    <w:qFormat/>
    <w:rsid w:val="00C16450"/>
    <w:pPr>
      <w:widowControl w:val="0"/>
      <w:suppressAutoHyphens/>
    </w:pPr>
    <w:rPr>
      <w:rFonts w:ascii="Liberation Mono;Courier New" w:eastAsia="NSimSun" w:hAnsi="Liberation Mono;Courier New" w:cs="Liberation Mono;Courier New"/>
      <w:color w:val="00000A"/>
      <w:sz w:val="20"/>
      <w:szCs w:val="20"/>
      <w:lang w:eastAsia="zh-CN" w:bidi="hi-IN"/>
    </w:rPr>
  </w:style>
  <w:style w:type="character" w:customStyle="1" w:styleId="st">
    <w:name w:val="st"/>
    <w:rsid w:val="00C164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png"/><Relationship Id="rId18" Type="http://schemas.openxmlformats.org/officeDocument/2006/relationships/hyperlink" Target="http://www.tensorflow.org" TargetMode="External"/><Relationship Id="rId3" Type="http://schemas.openxmlformats.org/officeDocument/2006/relationships/settings" Target="settings.xml"/><Relationship Id="rId21" Type="http://schemas.openxmlformats.org/officeDocument/2006/relationships/hyperlink" Target="http://www.chembridge.com/" TargetMode="External"/><Relationship Id="rId7" Type="http://schemas.openxmlformats.org/officeDocument/2006/relationships/image" Target="media/image3.jpeg"/><Relationship Id="rId12" Type="http://schemas.openxmlformats.org/officeDocument/2006/relationships/image" Target="media/image8.emf"/><Relationship Id="rId17" Type="http://schemas.openxmlformats.org/officeDocument/2006/relationships/hyperlink" Target="https://keras.io/" TargetMode="External"/><Relationship Id="rId2" Type="http://schemas.openxmlformats.org/officeDocument/2006/relationships/styles" Target="styles.xml"/><Relationship Id="rId16" Type="http://schemas.openxmlformats.org/officeDocument/2006/relationships/hyperlink" Target="https://www.python.org" TargetMode="External"/><Relationship Id="rId20" Type="http://schemas.openxmlformats.org/officeDocument/2006/relationships/hyperlink" Target="https://www.eyesopen.com/"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hyperlink" Target="http://www.rdkit.org" TargetMode="External"/><Relationship Id="rId23" Type="http://schemas.openxmlformats.org/officeDocument/2006/relationships/fontTable" Target="fontTable.xml"/><Relationship Id="rId10" Type="http://schemas.openxmlformats.org/officeDocument/2006/relationships/image" Target="media/image6.jpeg"/><Relationship Id="rId19" Type="http://schemas.openxmlformats.org/officeDocument/2006/relationships/hyperlink" Target="http://scikit-learn.org/"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hyperlink" Target="http://www.chemaxon.com" TargetMode="External"/><Relationship Id="rId22" Type="http://schemas.openxmlformats.org/officeDocument/2006/relationships/image" Target="media/image10.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36</Pages>
  <Words>10314</Words>
  <Characters>55698</Characters>
  <Application>Microsoft Office Word</Application>
  <DocSecurity>0</DocSecurity>
  <Lines>464</Lines>
  <Paragraphs>131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José Luís Rodrigues Martins</cp:lastModifiedBy>
  <cp:revision>2</cp:revision>
  <dcterms:created xsi:type="dcterms:W3CDTF">2019-11-22T14:03:00Z</dcterms:created>
  <dcterms:modified xsi:type="dcterms:W3CDTF">2019-11-22T14:03:00Z</dcterms:modified>
</cp:coreProperties>
</file>