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B1" w:rsidRPr="009F46BE" w:rsidRDefault="008E5936" w:rsidP="009F46BE">
      <w:pPr>
        <w:pStyle w:val="SemEspaamento"/>
        <w:jc w:val="center"/>
        <w:rPr>
          <w:rFonts w:ascii="Arial" w:hAnsi="Arial" w:cs="Arial"/>
          <w:color w:val="000000" w:themeColor="text1"/>
          <w:sz w:val="24"/>
          <w:szCs w:val="24"/>
        </w:rPr>
      </w:pPr>
      <w:r w:rsidRPr="009F46BE">
        <w:rPr>
          <w:rFonts w:ascii="Arial" w:hAnsi="Arial" w:cs="Arial"/>
          <w:noProof/>
          <w:color w:val="000000" w:themeColor="text1"/>
          <w:sz w:val="24"/>
          <w:szCs w:val="24"/>
          <w:lang w:eastAsia="pt-BR"/>
        </w:rPr>
        <mc:AlternateContent>
          <mc:Choice Requires="wps">
            <w:drawing>
              <wp:anchor distT="0" distB="0" distL="114300" distR="114300" simplePos="0" relativeHeight="251650048" behindDoc="0" locked="0" layoutInCell="1" allowOverlap="1" wp14:anchorId="79F7D621" wp14:editId="33DE99A3">
                <wp:simplePos x="0" y="0"/>
                <wp:positionH relativeFrom="column">
                  <wp:posOffset>5654040</wp:posOffset>
                </wp:positionH>
                <wp:positionV relativeFrom="paragraph">
                  <wp:posOffset>-651510</wp:posOffset>
                </wp:positionV>
                <wp:extent cx="238125" cy="228600"/>
                <wp:effectExtent l="0" t="0" r="28575" b="19050"/>
                <wp:wrapNone/>
                <wp:docPr id="2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ângulo 1" o:spid="_x0000_s1026" style="position:absolute;margin-left:445.2pt;margin-top:-51.3pt;width:18.7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lLjAIAAGwFAAAOAAAAZHJzL2Uyb0RvYy54bWysVM1OGzEQvlfqO1i+l81ugdIVGxSBqCpF&#10;gICKs+O1Ewuvx7WdbNLH6avwYh17fwI0p6oXy+P55tffzPnFttFkI5xXYCqaH00oEYZDrcyyoj8e&#10;rz+dUeIDMzXTYERFd8LTi+nHD+etLUUBK9C1cASdGF+2tqKrEGyZZZ6vRMP8EVhhUCnBNSyg6JZZ&#10;7ViL3hudFZPJadaCq60DLrzH16tOSafJv5SCh1spvQhEVxRzC+l06VzEM5ues3LpmF0p3qfB/iGL&#10;himDQUdXVywwsnbqL1eN4g48yHDEoclASsVFqgGrySfvqnlYMStSLdgcb8c2+f/nlt9s7hxRdUUL&#10;bI9hDf7RvQgvv81yrYHksUGt9SXiHuydiyV6Owf+7FGRvdFEwfeYrXRNxGKBZJu6vRu7LbaBcHws&#10;Pp/lxQklHFVFcXY6Sb+RsXIwts6HbwIaEi8VdfiZqcdsM/chhmflAImxtEnZgVb1tdI6CZFG4lI7&#10;smFIgMUy1YN2fo9CKVqmWrr0UyFhp0Xn9V5IbFBMOEVP1Nz7ZJwLE05jn5InREcziRmMhvkhQx2G&#10;ZHpsNBOJsqPh5JDh24ijRYoKJozGjTLgDjmon8fIHX6ovqs5lr+Aeoe8cNANjLf8WuEnzJkPd8zh&#10;hCBZcOrDLR5SQ1tR6G+UrMD9OvQe8Uhc1FLS4sRV1P9cMyco0d8NUvprfnwcRzQJxydfIiHda83i&#10;tcasm0vAP81xv1ierhEf9HCVDponXA6zGBVVzHCMXVEe3CBchm4T4HrhYjZLMBxLy8LcPFgenceu&#10;RpI9bp+Ysz0TA1L4BobpZOU7QnbYaGlgtg4gVWLrvq99v3GkE2n69RN3xms5ofZLcvoHAAD//wMA&#10;UEsDBBQABgAIAAAAIQACXmfr5AAAAAwBAAAPAAAAZHJzL2Rvd25yZXYueG1sTI/BTsMwDIbvSLxD&#10;ZCQuaEtWTWEtTadpWi8IpDGmacesNW2hSbom68rbY05wtP3r8/eny9G0bMDeN84qmE0FMLSFKxtb&#10;Kdi/55MFMB+0LXXrLCr4Rg/L7PYm1UnprvYNh12oGEGsT7SCOoQu4dwXNRrtp65DS7cP1xsdaOwr&#10;Xvb6SnDT8kgIyY1uLH2odYfrGouv3cUoWJxfD3j83G/yl4d8NWzWz/Ntd1bq/m5cPQELOIa/MPzq&#10;kzpk5HRyF1t61hIjFnOKKpjMRCSBUSSOHmNgJ1pJKYFnKf9fIvsBAAD//wMAUEsBAi0AFAAGAAgA&#10;AAAhALaDOJL+AAAA4QEAABMAAAAAAAAAAAAAAAAAAAAAAFtDb250ZW50X1R5cGVzXS54bWxQSwEC&#10;LQAUAAYACAAAACEAOP0h/9YAAACUAQAACwAAAAAAAAAAAAAAAAAvAQAAX3JlbHMvLnJlbHNQSwEC&#10;LQAUAAYACAAAACEADlFpS4wCAABsBQAADgAAAAAAAAAAAAAAAAAuAgAAZHJzL2Uyb0RvYy54bWxQ&#10;SwECLQAUAAYACAAAACEAAl5n6+QAAAAMAQAADwAAAAAAAAAAAAAAAADmBAAAZHJzL2Rvd25yZXYu&#10;eG1sUEsFBgAAAAAEAAQA8wAAAPcFAAAAAA==&#10;" fillcolor="white [3201]" strokecolor="white [3212]" strokeweight="1pt">
                <v:path arrowok="t"/>
              </v:rect>
            </w:pict>
          </mc:Fallback>
        </mc:AlternateContent>
      </w:r>
      <w:r w:rsidR="008A2534" w:rsidRPr="009F46BE">
        <w:rPr>
          <w:rFonts w:ascii="Arial" w:hAnsi="Arial" w:cs="Arial"/>
          <w:sz w:val="24"/>
          <w:szCs w:val="24"/>
        </w:rPr>
        <w:t>NAYARA APARECIDA RIBEIRO</w:t>
      </w:r>
    </w:p>
    <w:p w:rsidR="00040644" w:rsidRPr="0062675B" w:rsidRDefault="00040644" w:rsidP="00040644">
      <w:pPr>
        <w:jc w:val="center"/>
        <w:rPr>
          <w:rFonts w:ascii="Arial" w:hAnsi="Arial" w:cs="Arial"/>
          <w:color w:val="000000" w:themeColor="text1"/>
          <w:sz w:val="24"/>
          <w:szCs w:val="24"/>
        </w:rPr>
      </w:pPr>
    </w:p>
    <w:p w:rsidR="00040644" w:rsidRPr="0062675B" w:rsidRDefault="00040644" w:rsidP="00040644">
      <w:pPr>
        <w:jc w:val="center"/>
        <w:rPr>
          <w:rFonts w:ascii="Arial" w:hAnsi="Arial" w:cs="Arial"/>
          <w:color w:val="000000" w:themeColor="text1"/>
          <w:sz w:val="24"/>
          <w:szCs w:val="24"/>
        </w:rPr>
      </w:pPr>
    </w:p>
    <w:p w:rsidR="00040644" w:rsidRPr="0062675B" w:rsidRDefault="00040644" w:rsidP="00040644">
      <w:pPr>
        <w:jc w:val="center"/>
        <w:rPr>
          <w:rFonts w:ascii="Arial" w:hAnsi="Arial" w:cs="Arial"/>
          <w:color w:val="000000" w:themeColor="text1"/>
          <w:sz w:val="24"/>
          <w:szCs w:val="24"/>
        </w:rPr>
      </w:pPr>
    </w:p>
    <w:p w:rsidR="00040644" w:rsidRPr="0062675B" w:rsidRDefault="00040644" w:rsidP="00040644">
      <w:pPr>
        <w:jc w:val="center"/>
        <w:rPr>
          <w:rFonts w:ascii="Arial" w:hAnsi="Arial" w:cs="Arial"/>
          <w:color w:val="000000" w:themeColor="text1"/>
          <w:sz w:val="24"/>
          <w:szCs w:val="24"/>
        </w:rPr>
      </w:pPr>
    </w:p>
    <w:p w:rsidR="00040644" w:rsidRPr="0062675B" w:rsidRDefault="00040644" w:rsidP="00040644">
      <w:pPr>
        <w:jc w:val="center"/>
        <w:rPr>
          <w:rFonts w:ascii="Arial" w:hAnsi="Arial" w:cs="Arial"/>
          <w:color w:val="000000" w:themeColor="text1"/>
          <w:sz w:val="24"/>
          <w:szCs w:val="24"/>
        </w:rPr>
      </w:pPr>
    </w:p>
    <w:p w:rsidR="00040644" w:rsidRPr="0062675B" w:rsidRDefault="00040644" w:rsidP="00040644">
      <w:pPr>
        <w:jc w:val="center"/>
        <w:rPr>
          <w:rFonts w:ascii="Arial" w:hAnsi="Arial" w:cs="Arial"/>
          <w:color w:val="000000" w:themeColor="text1"/>
          <w:sz w:val="24"/>
          <w:szCs w:val="24"/>
        </w:rPr>
      </w:pPr>
    </w:p>
    <w:p w:rsidR="00360A63" w:rsidRPr="0062675B" w:rsidRDefault="00360A63" w:rsidP="00040644">
      <w:pPr>
        <w:jc w:val="center"/>
        <w:rPr>
          <w:rFonts w:ascii="Arial" w:hAnsi="Arial" w:cs="Arial"/>
          <w:color w:val="000000" w:themeColor="text1"/>
          <w:sz w:val="24"/>
          <w:szCs w:val="24"/>
        </w:rPr>
      </w:pPr>
    </w:p>
    <w:p w:rsidR="00360A63" w:rsidRPr="0062675B" w:rsidRDefault="00360A63" w:rsidP="00040644">
      <w:pPr>
        <w:jc w:val="center"/>
        <w:rPr>
          <w:rFonts w:ascii="Arial" w:hAnsi="Arial" w:cs="Arial"/>
          <w:color w:val="000000" w:themeColor="text1"/>
          <w:sz w:val="24"/>
          <w:szCs w:val="24"/>
        </w:rPr>
      </w:pPr>
    </w:p>
    <w:p w:rsidR="00360A63" w:rsidRPr="0062675B" w:rsidRDefault="00360A63" w:rsidP="00040644">
      <w:pPr>
        <w:jc w:val="center"/>
        <w:rPr>
          <w:rFonts w:ascii="Arial" w:hAnsi="Arial" w:cs="Arial"/>
          <w:color w:val="000000" w:themeColor="text1"/>
          <w:sz w:val="24"/>
          <w:szCs w:val="24"/>
        </w:rPr>
      </w:pPr>
    </w:p>
    <w:p w:rsidR="00040644" w:rsidRPr="0062675B" w:rsidRDefault="00040644" w:rsidP="00040644">
      <w:pPr>
        <w:jc w:val="center"/>
        <w:rPr>
          <w:rFonts w:ascii="Arial" w:hAnsi="Arial" w:cs="Arial"/>
          <w:color w:val="000000" w:themeColor="text1"/>
          <w:sz w:val="24"/>
          <w:szCs w:val="24"/>
        </w:rPr>
      </w:pPr>
    </w:p>
    <w:p w:rsidR="00040644" w:rsidRPr="0062675B" w:rsidRDefault="00040644" w:rsidP="00040644">
      <w:pPr>
        <w:jc w:val="center"/>
        <w:rPr>
          <w:rFonts w:ascii="Arial" w:hAnsi="Arial" w:cs="Arial"/>
          <w:color w:val="000000" w:themeColor="text1"/>
          <w:sz w:val="24"/>
          <w:szCs w:val="24"/>
        </w:rPr>
      </w:pPr>
    </w:p>
    <w:p w:rsidR="008A2534" w:rsidRDefault="008A2534" w:rsidP="008A2534">
      <w:pPr>
        <w:spacing w:after="0" w:line="360" w:lineRule="auto"/>
        <w:jc w:val="center"/>
        <w:rPr>
          <w:rFonts w:ascii="Arial" w:hAnsi="Arial" w:cs="Arial"/>
          <w:b/>
          <w:sz w:val="28"/>
          <w:szCs w:val="28"/>
        </w:rPr>
      </w:pPr>
      <w:r>
        <w:rPr>
          <w:rFonts w:ascii="Arial" w:hAnsi="Arial" w:cs="Arial"/>
          <w:b/>
          <w:sz w:val="28"/>
          <w:szCs w:val="28"/>
        </w:rPr>
        <w:t>ATA NOTARIAL COMO MEIO DE PROVA</w:t>
      </w:r>
    </w:p>
    <w:p w:rsidR="00040644" w:rsidRDefault="00040644" w:rsidP="00040644">
      <w:pPr>
        <w:jc w:val="center"/>
        <w:rPr>
          <w:rFonts w:ascii="Arial" w:hAnsi="Arial" w:cs="Arial"/>
          <w:b/>
          <w:color w:val="000000" w:themeColor="text1"/>
          <w:sz w:val="28"/>
          <w:szCs w:val="28"/>
        </w:rPr>
      </w:pPr>
    </w:p>
    <w:p w:rsidR="008A2534" w:rsidRDefault="008A2534" w:rsidP="00040644">
      <w:pPr>
        <w:jc w:val="center"/>
        <w:rPr>
          <w:rFonts w:ascii="Arial" w:hAnsi="Arial" w:cs="Arial"/>
          <w:b/>
          <w:color w:val="000000" w:themeColor="text1"/>
          <w:sz w:val="28"/>
          <w:szCs w:val="28"/>
        </w:rPr>
      </w:pPr>
    </w:p>
    <w:p w:rsidR="008A2534" w:rsidRPr="0062675B" w:rsidRDefault="008A2534" w:rsidP="00040644">
      <w:pPr>
        <w:jc w:val="center"/>
        <w:rPr>
          <w:rFonts w:ascii="Arial" w:hAnsi="Arial" w:cs="Arial"/>
          <w:b/>
          <w:color w:val="000000" w:themeColor="text1"/>
          <w:sz w:val="28"/>
          <w:szCs w:val="28"/>
        </w:rPr>
      </w:pPr>
    </w:p>
    <w:p w:rsidR="00040644" w:rsidRPr="0062675B" w:rsidRDefault="00040644" w:rsidP="00040644">
      <w:pPr>
        <w:jc w:val="center"/>
        <w:rPr>
          <w:rFonts w:ascii="Arial" w:hAnsi="Arial" w:cs="Arial"/>
          <w:b/>
          <w:color w:val="000000" w:themeColor="text1"/>
          <w:sz w:val="28"/>
          <w:szCs w:val="28"/>
        </w:rPr>
      </w:pPr>
    </w:p>
    <w:p w:rsidR="00040644" w:rsidRPr="0062675B" w:rsidRDefault="00040644" w:rsidP="00040644">
      <w:pPr>
        <w:jc w:val="center"/>
        <w:rPr>
          <w:rFonts w:ascii="Arial" w:hAnsi="Arial" w:cs="Arial"/>
          <w:b/>
          <w:color w:val="000000" w:themeColor="text1"/>
          <w:sz w:val="28"/>
          <w:szCs w:val="28"/>
        </w:rPr>
      </w:pPr>
    </w:p>
    <w:p w:rsidR="00360A63" w:rsidRPr="0062675B" w:rsidRDefault="00360A63" w:rsidP="00040644">
      <w:pPr>
        <w:jc w:val="center"/>
        <w:rPr>
          <w:rFonts w:ascii="Arial" w:hAnsi="Arial" w:cs="Arial"/>
          <w:b/>
          <w:color w:val="000000" w:themeColor="text1"/>
          <w:sz w:val="26"/>
          <w:szCs w:val="28"/>
        </w:rPr>
      </w:pPr>
    </w:p>
    <w:p w:rsidR="00040644" w:rsidRPr="0062675B" w:rsidRDefault="00040644" w:rsidP="00040644">
      <w:pPr>
        <w:jc w:val="center"/>
        <w:rPr>
          <w:rFonts w:ascii="Arial" w:hAnsi="Arial" w:cs="Arial"/>
          <w:b/>
          <w:color w:val="000000" w:themeColor="text1"/>
          <w:sz w:val="28"/>
          <w:szCs w:val="28"/>
        </w:rPr>
      </w:pPr>
    </w:p>
    <w:p w:rsidR="00040644" w:rsidRPr="0062675B" w:rsidRDefault="00040644" w:rsidP="00040644">
      <w:pPr>
        <w:jc w:val="center"/>
        <w:rPr>
          <w:rFonts w:ascii="Arial" w:hAnsi="Arial" w:cs="Arial"/>
          <w:b/>
          <w:color w:val="000000" w:themeColor="text1"/>
          <w:sz w:val="28"/>
          <w:szCs w:val="28"/>
        </w:rPr>
      </w:pPr>
    </w:p>
    <w:p w:rsidR="00040644" w:rsidRPr="0062675B" w:rsidRDefault="00040644" w:rsidP="00040644">
      <w:pPr>
        <w:jc w:val="center"/>
        <w:rPr>
          <w:rFonts w:ascii="Arial" w:hAnsi="Arial" w:cs="Arial"/>
          <w:b/>
          <w:color w:val="000000" w:themeColor="text1"/>
          <w:sz w:val="28"/>
          <w:szCs w:val="28"/>
        </w:rPr>
      </w:pPr>
    </w:p>
    <w:p w:rsidR="00040644" w:rsidRPr="0062675B" w:rsidRDefault="00040644" w:rsidP="00040644">
      <w:pPr>
        <w:jc w:val="center"/>
        <w:rPr>
          <w:rFonts w:ascii="Arial" w:hAnsi="Arial" w:cs="Arial"/>
          <w:b/>
          <w:color w:val="000000" w:themeColor="text1"/>
          <w:sz w:val="28"/>
          <w:szCs w:val="28"/>
        </w:rPr>
      </w:pPr>
    </w:p>
    <w:p w:rsidR="00040644" w:rsidRPr="008A2534" w:rsidRDefault="00040644" w:rsidP="00040644">
      <w:pPr>
        <w:jc w:val="center"/>
        <w:rPr>
          <w:rFonts w:ascii="Arial" w:hAnsi="Arial" w:cs="Arial"/>
          <w:b/>
          <w:color w:val="000000" w:themeColor="text1"/>
          <w:sz w:val="28"/>
          <w:szCs w:val="28"/>
        </w:rPr>
      </w:pPr>
    </w:p>
    <w:p w:rsidR="00040644" w:rsidRPr="0062675B" w:rsidRDefault="00040644" w:rsidP="00040644">
      <w:pPr>
        <w:jc w:val="center"/>
        <w:rPr>
          <w:rFonts w:ascii="Arial" w:hAnsi="Arial" w:cs="Arial"/>
          <w:b/>
          <w:color w:val="000000" w:themeColor="text1"/>
          <w:sz w:val="28"/>
          <w:szCs w:val="28"/>
        </w:rPr>
      </w:pPr>
    </w:p>
    <w:p w:rsidR="00040644" w:rsidRPr="00D845BE" w:rsidRDefault="00040644" w:rsidP="00040644">
      <w:pPr>
        <w:jc w:val="center"/>
        <w:rPr>
          <w:rFonts w:ascii="Arial" w:hAnsi="Arial" w:cs="Arial"/>
          <w:b/>
          <w:color w:val="000000" w:themeColor="text1"/>
          <w:sz w:val="40"/>
          <w:szCs w:val="28"/>
        </w:rPr>
      </w:pPr>
    </w:p>
    <w:p w:rsidR="00040644" w:rsidRPr="00D845BE" w:rsidRDefault="00040644" w:rsidP="00183C48">
      <w:pPr>
        <w:spacing w:line="240" w:lineRule="auto"/>
        <w:jc w:val="center"/>
        <w:rPr>
          <w:rFonts w:ascii="Arial" w:hAnsi="Arial" w:cs="Arial"/>
          <w:b/>
          <w:color w:val="000000" w:themeColor="text1"/>
          <w:sz w:val="36"/>
          <w:szCs w:val="28"/>
        </w:rPr>
      </w:pPr>
    </w:p>
    <w:p w:rsidR="00040644" w:rsidRPr="0062675B" w:rsidRDefault="00040644" w:rsidP="00183C48">
      <w:pPr>
        <w:spacing w:line="240" w:lineRule="auto"/>
        <w:jc w:val="center"/>
        <w:rPr>
          <w:rFonts w:ascii="Arial" w:hAnsi="Arial" w:cs="Arial"/>
          <w:color w:val="000000" w:themeColor="text1"/>
          <w:sz w:val="24"/>
          <w:szCs w:val="24"/>
        </w:rPr>
      </w:pPr>
      <w:r w:rsidRPr="0062675B">
        <w:rPr>
          <w:rFonts w:ascii="Arial" w:hAnsi="Arial" w:cs="Arial"/>
          <w:color w:val="000000" w:themeColor="text1"/>
          <w:sz w:val="24"/>
          <w:szCs w:val="24"/>
        </w:rPr>
        <w:t>CURSO DE DIREITO – UniEVANGÉLICA</w:t>
      </w:r>
    </w:p>
    <w:p w:rsidR="00040644" w:rsidRPr="0062675B" w:rsidRDefault="008A2534" w:rsidP="00183C48">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2018</w:t>
      </w:r>
    </w:p>
    <w:p w:rsidR="00360A63" w:rsidRPr="0062675B" w:rsidRDefault="008E5936" w:rsidP="00040644">
      <w:pPr>
        <w:jc w:val="center"/>
        <w:rPr>
          <w:rFonts w:ascii="Arial" w:hAnsi="Arial" w:cs="Arial"/>
          <w:color w:val="000000" w:themeColor="text1"/>
          <w:sz w:val="24"/>
          <w:szCs w:val="24"/>
        </w:rPr>
      </w:pPr>
      <w:r>
        <w:rPr>
          <w:rFonts w:ascii="Arial" w:hAnsi="Arial" w:cs="Arial"/>
          <w:noProof/>
          <w:color w:val="000000" w:themeColor="text1"/>
          <w:sz w:val="24"/>
          <w:szCs w:val="24"/>
          <w:lang w:eastAsia="pt-BR"/>
        </w:rPr>
        <w:lastRenderedPageBreak/>
        <mc:AlternateContent>
          <mc:Choice Requires="wps">
            <w:drawing>
              <wp:anchor distT="0" distB="0" distL="114300" distR="114300" simplePos="0" relativeHeight="251651072" behindDoc="0" locked="0" layoutInCell="1" allowOverlap="1">
                <wp:simplePos x="0" y="0"/>
                <wp:positionH relativeFrom="column">
                  <wp:posOffset>5473065</wp:posOffset>
                </wp:positionH>
                <wp:positionV relativeFrom="paragraph">
                  <wp:posOffset>-706120</wp:posOffset>
                </wp:positionV>
                <wp:extent cx="490855" cy="354330"/>
                <wp:effectExtent l="0" t="0" r="4445" b="762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54330"/>
                        </a:xfrm>
                        <a:prstGeom prst="rect">
                          <a:avLst/>
                        </a:prstGeom>
                        <a:solidFill>
                          <a:srgbClr val="FFFFFF"/>
                        </a:solidFill>
                        <a:ln w="9525">
                          <a:noFill/>
                          <a:miter lim="800000"/>
                          <a:headEnd/>
                          <a:tailEnd/>
                        </a:ln>
                      </wps:spPr>
                      <wps:txbx>
                        <w:txbxContent>
                          <w:p w:rsidR="00904746" w:rsidRDefault="009047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30.95pt;margin-top:-55.6pt;width:38.65pt;height:2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38JgIAACIEAAAOAAAAZHJzL2Uyb0RvYy54bWysU8tu2zAQvBfoPxC815IfamzBcpA6dVEg&#10;fQBJP2BFURZRiquStCX367ukHMdIb0V1ILja5XB2dri+HVrNjtI6habg00nKmTQCK2X2Bf/xtHu3&#10;5Mx5MBVoNLLgJ+n47ebtm3Xf5XKGDepKWkYgxuV9V/DG+y5PEica2YKbYCcNJWu0LXgK7T6pLPSE&#10;3upklqbvkx5t1VkU0jn6ez8m+Sbi17UU/ltdO+mZLjhx83G1cS3DmmzWkO8tdI0SZxrwDyxaUIYu&#10;vUDdgwd2sOovqFYJiw5rPxHYJljXSsjYA3UzTV9189hAJ2MvJI7rLjK5/wcrvh6/W6aqgs/TG84M&#10;tDSkLagBWCXZkxw8sllQqe9cTsWPHZX74QMONO3YseseUPx0zOC2AbOXd9Zi30ioiOU0nEyujo44&#10;LoCU/Res6DI4eIxAQ23bICGJwgidpnW6TIh4MEE/F6t0mWWcCUrNs8V8HieYQP58uLPOf5LYsrAp&#10;uCUDRHA4PjgfyED+XBLucqhVtVNax8Duy6227Ahkll38Iv9XZdqwvuCrbJZFZIPhfPRRqzyZWau2&#10;4Ms0fKO9ghgfTRVLPCg97omJNmd1giCjNH4oByoMkpVYnUgni6Np6ZHRpkH7m7OeDFtw9+sAVnKm&#10;PxvSejVdLILDY7DIbmYU2OtMeZ0BIwiq4J6zcbv18VUEHQze0UxqFfV6YXLmSkaMMp4fTXD6dRyr&#10;Xp725g8AAAD//wMAUEsDBBQABgAIAAAAIQCi48To4AAAAAwBAAAPAAAAZHJzL2Rvd25yZXYueG1s&#10;TI/PToNAEIfvJr7DZky8mHahFlqQpVETjdfWPsDCToHIzhJ2W+jbO57sbf58+c03xW62vbjg6DtH&#10;CuJlBAKpdqajRsHx+2OxBeGDJqN7R6jgih525f1doXPjJtrj5RAawSHkc62gDWHIpfR1i1b7pRuQ&#10;eHdyo9WB27GRZtQTh9terqIolVZ3xBdaPeB7i/XP4WwVnL6mpySbqs9w3OzX6ZvuNpW7KvX4ML++&#10;gAg4h38Y/vRZHUp2qtyZjBe9gm0aZ4wqWMRxvALBSPaccVHxKEnWIMtC3j5R/gIAAP//AwBQSwEC&#10;LQAUAAYACAAAACEAtoM4kv4AAADhAQAAEwAAAAAAAAAAAAAAAAAAAAAAW0NvbnRlbnRfVHlwZXNd&#10;LnhtbFBLAQItABQABgAIAAAAIQA4/SH/1gAAAJQBAAALAAAAAAAAAAAAAAAAAC8BAABfcmVscy8u&#10;cmVsc1BLAQItABQABgAIAAAAIQBfHu38JgIAACIEAAAOAAAAAAAAAAAAAAAAAC4CAABkcnMvZTJv&#10;RG9jLnhtbFBLAQItABQABgAIAAAAIQCi48To4AAAAAwBAAAPAAAAAAAAAAAAAAAAAIAEAABkcnMv&#10;ZG93bnJldi54bWxQSwUGAAAAAAQABADzAAAAjQUAAAAA&#10;" stroked="f">
                <v:textbox>
                  <w:txbxContent>
                    <w:p w:rsidR="00904746" w:rsidRDefault="00904746"/>
                  </w:txbxContent>
                </v:textbox>
              </v:shape>
            </w:pict>
          </mc:Fallback>
        </mc:AlternateContent>
      </w:r>
      <w:r w:rsidR="008A2534">
        <w:rPr>
          <w:rFonts w:ascii="Arial" w:hAnsi="Arial" w:cs="Arial"/>
          <w:sz w:val="24"/>
          <w:szCs w:val="24"/>
        </w:rPr>
        <w:t>NAYARA APARECIDA RIBEIRO</w:t>
      </w:r>
    </w:p>
    <w:p w:rsidR="00360A63" w:rsidRPr="0062675B" w:rsidRDefault="00360A63" w:rsidP="00040644">
      <w:pPr>
        <w:jc w:val="center"/>
        <w:rPr>
          <w:rFonts w:ascii="Arial" w:hAnsi="Arial" w:cs="Arial"/>
          <w:color w:val="000000" w:themeColor="text1"/>
          <w:sz w:val="24"/>
          <w:szCs w:val="24"/>
        </w:rPr>
      </w:pPr>
    </w:p>
    <w:p w:rsidR="00360A63" w:rsidRPr="0062675B" w:rsidRDefault="00360A63" w:rsidP="00040644">
      <w:pPr>
        <w:jc w:val="center"/>
        <w:rPr>
          <w:rFonts w:ascii="Arial" w:hAnsi="Arial" w:cs="Arial"/>
          <w:color w:val="000000" w:themeColor="text1"/>
          <w:sz w:val="24"/>
          <w:szCs w:val="24"/>
        </w:rPr>
      </w:pPr>
    </w:p>
    <w:p w:rsidR="00360A63" w:rsidRPr="0062675B" w:rsidRDefault="00360A63" w:rsidP="00040644">
      <w:pPr>
        <w:jc w:val="center"/>
        <w:rPr>
          <w:rFonts w:ascii="Arial" w:hAnsi="Arial" w:cs="Arial"/>
          <w:color w:val="000000" w:themeColor="text1"/>
          <w:sz w:val="24"/>
          <w:szCs w:val="24"/>
        </w:rPr>
      </w:pPr>
    </w:p>
    <w:p w:rsidR="00360A63" w:rsidRPr="0062675B" w:rsidRDefault="00360A63" w:rsidP="00040644">
      <w:pPr>
        <w:jc w:val="center"/>
        <w:rPr>
          <w:rFonts w:ascii="Arial" w:hAnsi="Arial" w:cs="Arial"/>
          <w:color w:val="000000" w:themeColor="text1"/>
          <w:sz w:val="24"/>
          <w:szCs w:val="24"/>
        </w:rPr>
      </w:pPr>
    </w:p>
    <w:p w:rsidR="00360A63" w:rsidRPr="0062675B" w:rsidRDefault="00360A63" w:rsidP="00040644">
      <w:pPr>
        <w:jc w:val="center"/>
        <w:rPr>
          <w:rFonts w:ascii="Arial" w:hAnsi="Arial" w:cs="Arial"/>
          <w:color w:val="000000" w:themeColor="text1"/>
          <w:sz w:val="24"/>
          <w:szCs w:val="24"/>
        </w:rPr>
      </w:pPr>
    </w:p>
    <w:p w:rsidR="00360A63" w:rsidRPr="0062675B" w:rsidRDefault="00360A63" w:rsidP="00040644">
      <w:pPr>
        <w:jc w:val="center"/>
        <w:rPr>
          <w:rFonts w:ascii="Arial" w:hAnsi="Arial" w:cs="Arial"/>
          <w:color w:val="000000" w:themeColor="text1"/>
          <w:sz w:val="24"/>
          <w:szCs w:val="24"/>
        </w:rPr>
      </w:pPr>
    </w:p>
    <w:p w:rsidR="00360A63" w:rsidRPr="0062675B" w:rsidRDefault="00360A63" w:rsidP="00040644">
      <w:pPr>
        <w:jc w:val="center"/>
        <w:rPr>
          <w:rFonts w:ascii="Arial" w:hAnsi="Arial" w:cs="Arial"/>
          <w:color w:val="000000" w:themeColor="text1"/>
          <w:sz w:val="24"/>
          <w:szCs w:val="24"/>
        </w:rPr>
      </w:pPr>
    </w:p>
    <w:p w:rsidR="00360A63" w:rsidRPr="0062675B" w:rsidRDefault="00360A63" w:rsidP="00040644">
      <w:pPr>
        <w:jc w:val="center"/>
        <w:rPr>
          <w:rFonts w:ascii="Arial" w:hAnsi="Arial" w:cs="Arial"/>
          <w:color w:val="000000" w:themeColor="text1"/>
          <w:sz w:val="24"/>
          <w:szCs w:val="24"/>
        </w:rPr>
      </w:pPr>
    </w:p>
    <w:p w:rsidR="00360A63" w:rsidRPr="0062675B" w:rsidRDefault="00360A63" w:rsidP="00040644">
      <w:pPr>
        <w:jc w:val="center"/>
        <w:rPr>
          <w:rFonts w:ascii="Arial" w:hAnsi="Arial" w:cs="Arial"/>
          <w:color w:val="000000" w:themeColor="text1"/>
          <w:sz w:val="24"/>
          <w:szCs w:val="24"/>
        </w:rPr>
      </w:pPr>
    </w:p>
    <w:p w:rsidR="00360A63" w:rsidRPr="0062675B" w:rsidRDefault="00360A63" w:rsidP="00040644">
      <w:pPr>
        <w:jc w:val="center"/>
        <w:rPr>
          <w:rFonts w:ascii="Arial" w:hAnsi="Arial" w:cs="Arial"/>
          <w:color w:val="000000" w:themeColor="text1"/>
          <w:sz w:val="24"/>
          <w:szCs w:val="24"/>
        </w:rPr>
      </w:pPr>
    </w:p>
    <w:p w:rsidR="00360A63" w:rsidRPr="0062675B" w:rsidRDefault="00360A63" w:rsidP="00040644">
      <w:pPr>
        <w:jc w:val="center"/>
        <w:rPr>
          <w:rFonts w:ascii="Arial" w:hAnsi="Arial" w:cs="Arial"/>
          <w:color w:val="000000" w:themeColor="text1"/>
          <w:sz w:val="24"/>
          <w:szCs w:val="24"/>
        </w:rPr>
      </w:pPr>
    </w:p>
    <w:p w:rsidR="008A2534" w:rsidRDefault="008A2534" w:rsidP="008A2534">
      <w:pPr>
        <w:spacing w:after="0" w:line="360" w:lineRule="auto"/>
        <w:jc w:val="center"/>
        <w:rPr>
          <w:rFonts w:ascii="Arial" w:hAnsi="Arial" w:cs="Arial"/>
          <w:b/>
          <w:sz w:val="28"/>
          <w:szCs w:val="28"/>
        </w:rPr>
      </w:pPr>
      <w:r>
        <w:rPr>
          <w:rFonts w:ascii="Arial" w:hAnsi="Arial" w:cs="Arial"/>
          <w:b/>
          <w:sz w:val="28"/>
          <w:szCs w:val="28"/>
        </w:rPr>
        <w:t>ATA NOTARIAL COMO MEIO DE PROVA</w:t>
      </w:r>
    </w:p>
    <w:p w:rsidR="00360A63" w:rsidRDefault="00360A63" w:rsidP="00360A63">
      <w:pPr>
        <w:spacing w:line="360" w:lineRule="auto"/>
        <w:jc w:val="center"/>
        <w:rPr>
          <w:rFonts w:ascii="Arial" w:hAnsi="Arial" w:cs="Arial"/>
          <w:b/>
          <w:color w:val="000000" w:themeColor="text1"/>
          <w:sz w:val="28"/>
          <w:szCs w:val="28"/>
        </w:rPr>
      </w:pPr>
    </w:p>
    <w:p w:rsidR="00360A63" w:rsidRPr="0062675B" w:rsidRDefault="00360A63" w:rsidP="00562F0F">
      <w:pPr>
        <w:spacing w:line="240" w:lineRule="auto"/>
        <w:jc w:val="center"/>
        <w:rPr>
          <w:rFonts w:ascii="Arial" w:hAnsi="Arial" w:cs="Arial"/>
          <w:b/>
          <w:color w:val="000000" w:themeColor="text1"/>
          <w:sz w:val="28"/>
          <w:szCs w:val="28"/>
        </w:rPr>
      </w:pPr>
    </w:p>
    <w:p w:rsidR="008A2534" w:rsidRPr="00154B3F" w:rsidRDefault="008A2534" w:rsidP="008A2534">
      <w:pPr>
        <w:spacing w:after="0" w:line="240" w:lineRule="auto"/>
        <w:ind w:left="3958"/>
        <w:jc w:val="both"/>
        <w:rPr>
          <w:rFonts w:ascii="Arial" w:hAnsi="Arial" w:cs="Arial"/>
          <w:sz w:val="24"/>
          <w:szCs w:val="24"/>
        </w:rPr>
      </w:pPr>
      <w:r w:rsidRPr="00154B3F">
        <w:rPr>
          <w:rFonts w:ascii="Arial" w:hAnsi="Arial" w:cs="Arial"/>
          <w:sz w:val="24"/>
          <w:szCs w:val="24"/>
        </w:rPr>
        <w:t>Monografia apresentada ao Núcleo de Trabalho de Curso da UniEvangélica, como exigência parcial para obtenção do grau de bacharel em Direito, sob a orientação do Prof. Me. Rivaldo Jesus Rodrigues.</w:t>
      </w:r>
    </w:p>
    <w:p w:rsidR="00562F0F" w:rsidRPr="0062675B" w:rsidRDefault="00562F0F" w:rsidP="00562F0F">
      <w:pPr>
        <w:spacing w:line="240" w:lineRule="auto"/>
        <w:ind w:left="3969"/>
        <w:jc w:val="both"/>
        <w:rPr>
          <w:rFonts w:ascii="Arial" w:hAnsi="Arial" w:cs="Arial"/>
          <w:color w:val="000000" w:themeColor="text1"/>
          <w:sz w:val="24"/>
          <w:szCs w:val="24"/>
        </w:rPr>
      </w:pPr>
    </w:p>
    <w:p w:rsidR="00562F0F" w:rsidRPr="0062675B" w:rsidRDefault="00562F0F" w:rsidP="00562F0F">
      <w:pPr>
        <w:spacing w:line="240" w:lineRule="auto"/>
        <w:ind w:left="3969"/>
        <w:jc w:val="both"/>
        <w:rPr>
          <w:rFonts w:ascii="Arial" w:hAnsi="Arial" w:cs="Arial"/>
          <w:color w:val="000000" w:themeColor="text1"/>
          <w:sz w:val="24"/>
          <w:szCs w:val="24"/>
        </w:rPr>
      </w:pPr>
    </w:p>
    <w:p w:rsidR="00562F0F" w:rsidRPr="0062675B" w:rsidRDefault="00562F0F" w:rsidP="00562F0F">
      <w:pPr>
        <w:spacing w:line="240" w:lineRule="auto"/>
        <w:ind w:left="3969"/>
        <w:jc w:val="both"/>
        <w:rPr>
          <w:rFonts w:ascii="Arial" w:hAnsi="Arial" w:cs="Arial"/>
          <w:color w:val="000000" w:themeColor="text1"/>
          <w:sz w:val="24"/>
          <w:szCs w:val="24"/>
        </w:rPr>
      </w:pPr>
    </w:p>
    <w:p w:rsidR="00562F0F" w:rsidRPr="0062675B" w:rsidRDefault="00562F0F" w:rsidP="00562F0F">
      <w:pPr>
        <w:spacing w:line="240" w:lineRule="auto"/>
        <w:ind w:left="3969"/>
        <w:jc w:val="both"/>
        <w:rPr>
          <w:rFonts w:ascii="Arial" w:hAnsi="Arial" w:cs="Arial"/>
          <w:color w:val="000000" w:themeColor="text1"/>
          <w:sz w:val="24"/>
          <w:szCs w:val="24"/>
        </w:rPr>
      </w:pPr>
    </w:p>
    <w:p w:rsidR="00562F0F" w:rsidRPr="0062675B" w:rsidRDefault="00562F0F" w:rsidP="00562F0F">
      <w:pPr>
        <w:spacing w:line="240" w:lineRule="auto"/>
        <w:ind w:left="3969"/>
        <w:jc w:val="both"/>
        <w:rPr>
          <w:rFonts w:ascii="Arial" w:hAnsi="Arial" w:cs="Arial"/>
          <w:color w:val="000000" w:themeColor="text1"/>
          <w:sz w:val="24"/>
          <w:szCs w:val="24"/>
        </w:rPr>
      </w:pPr>
    </w:p>
    <w:p w:rsidR="00562F0F" w:rsidRDefault="00562F0F" w:rsidP="00562F0F">
      <w:pPr>
        <w:spacing w:line="240" w:lineRule="auto"/>
        <w:ind w:left="3969"/>
        <w:jc w:val="both"/>
        <w:rPr>
          <w:rFonts w:ascii="Arial" w:hAnsi="Arial" w:cs="Arial"/>
          <w:color w:val="000000" w:themeColor="text1"/>
          <w:sz w:val="36"/>
          <w:szCs w:val="24"/>
        </w:rPr>
      </w:pPr>
    </w:p>
    <w:p w:rsidR="008A2534" w:rsidRDefault="008A2534" w:rsidP="00562F0F">
      <w:pPr>
        <w:spacing w:line="240" w:lineRule="auto"/>
        <w:ind w:left="3969"/>
        <w:jc w:val="both"/>
        <w:rPr>
          <w:rFonts w:ascii="Arial" w:hAnsi="Arial" w:cs="Arial"/>
          <w:color w:val="000000" w:themeColor="text1"/>
          <w:sz w:val="36"/>
          <w:szCs w:val="24"/>
        </w:rPr>
      </w:pPr>
    </w:p>
    <w:p w:rsidR="008A2534" w:rsidRPr="008A2534" w:rsidRDefault="008A2534" w:rsidP="00562F0F">
      <w:pPr>
        <w:spacing w:line="240" w:lineRule="auto"/>
        <w:ind w:left="3969"/>
        <w:jc w:val="both"/>
        <w:rPr>
          <w:rFonts w:ascii="Arial" w:hAnsi="Arial" w:cs="Arial"/>
          <w:color w:val="000000" w:themeColor="text1"/>
          <w:sz w:val="44"/>
          <w:szCs w:val="24"/>
        </w:rPr>
      </w:pPr>
    </w:p>
    <w:p w:rsidR="008A2534" w:rsidRPr="0062675B" w:rsidRDefault="008A2534" w:rsidP="008A2534">
      <w:pPr>
        <w:spacing w:line="240" w:lineRule="auto"/>
        <w:jc w:val="both"/>
        <w:rPr>
          <w:rFonts w:ascii="Arial" w:hAnsi="Arial" w:cs="Arial"/>
          <w:color w:val="000000" w:themeColor="text1"/>
          <w:sz w:val="36"/>
          <w:szCs w:val="24"/>
        </w:rPr>
      </w:pPr>
    </w:p>
    <w:p w:rsidR="00562F0F" w:rsidRPr="008A2534" w:rsidRDefault="00562F0F" w:rsidP="00562F0F">
      <w:pPr>
        <w:spacing w:line="240" w:lineRule="auto"/>
        <w:ind w:left="3969"/>
        <w:jc w:val="both"/>
        <w:rPr>
          <w:rFonts w:ascii="Arial" w:hAnsi="Arial" w:cs="Arial"/>
          <w:color w:val="000000" w:themeColor="text1"/>
          <w:sz w:val="40"/>
          <w:szCs w:val="24"/>
        </w:rPr>
      </w:pPr>
    </w:p>
    <w:p w:rsidR="00562F0F" w:rsidRPr="0062675B" w:rsidRDefault="008A2534" w:rsidP="00562F0F">
      <w:pPr>
        <w:spacing w:line="240" w:lineRule="auto"/>
        <w:jc w:val="center"/>
        <w:rPr>
          <w:rFonts w:ascii="Arial" w:hAnsi="Arial" w:cs="Arial"/>
          <w:color w:val="000000" w:themeColor="text1"/>
          <w:sz w:val="24"/>
          <w:szCs w:val="24"/>
        </w:rPr>
      </w:pPr>
      <w:r>
        <w:rPr>
          <w:rFonts w:ascii="Arial" w:hAnsi="Arial" w:cs="Arial"/>
          <w:color w:val="000000" w:themeColor="text1"/>
          <w:sz w:val="24"/>
          <w:szCs w:val="24"/>
        </w:rPr>
        <w:t>ANÁPOLIS – 2018</w:t>
      </w:r>
    </w:p>
    <w:p w:rsidR="00562F0F" w:rsidRPr="0062675B" w:rsidRDefault="008E5936" w:rsidP="00562F0F">
      <w:pPr>
        <w:spacing w:line="240" w:lineRule="auto"/>
        <w:jc w:val="center"/>
        <w:rPr>
          <w:rFonts w:ascii="Arial" w:hAnsi="Arial" w:cs="Arial"/>
          <w:color w:val="000000" w:themeColor="text1"/>
          <w:sz w:val="24"/>
          <w:szCs w:val="24"/>
        </w:rPr>
      </w:pPr>
      <w:r>
        <w:rPr>
          <w:rFonts w:ascii="Arial" w:hAnsi="Arial" w:cs="Arial"/>
          <w:noProof/>
          <w:color w:val="000000" w:themeColor="text1"/>
          <w:sz w:val="24"/>
          <w:szCs w:val="24"/>
          <w:lang w:eastAsia="pt-BR"/>
        </w:rPr>
        <w:lastRenderedPageBreak/>
        <mc:AlternateContent>
          <mc:Choice Requires="wps">
            <w:drawing>
              <wp:anchor distT="0" distB="0" distL="114300" distR="114300" simplePos="0" relativeHeight="251653120" behindDoc="0" locked="0" layoutInCell="1" allowOverlap="1">
                <wp:simplePos x="0" y="0"/>
                <wp:positionH relativeFrom="column">
                  <wp:posOffset>5492115</wp:posOffset>
                </wp:positionH>
                <wp:positionV relativeFrom="paragraph">
                  <wp:posOffset>-696595</wp:posOffset>
                </wp:positionV>
                <wp:extent cx="490855" cy="354330"/>
                <wp:effectExtent l="0" t="0" r="4445" b="762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54330"/>
                        </a:xfrm>
                        <a:prstGeom prst="rect">
                          <a:avLst/>
                        </a:prstGeom>
                        <a:solidFill>
                          <a:srgbClr val="FFFFFF"/>
                        </a:solidFill>
                        <a:ln w="9525">
                          <a:noFill/>
                          <a:miter lim="800000"/>
                          <a:headEnd/>
                          <a:tailEnd/>
                        </a:ln>
                      </wps:spPr>
                      <wps:txbx>
                        <w:txbxContent>
                          <w:p w:rsidR="00904746" w:rsidRDefault="00904746" w:rsidP="00540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2.45pt;margin-top:-54.85pt;width:38.65pt;height: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2RJgIAACgEAAAOAAAAZHJzL2Uyb0RvYy54bWysU9uO0zAQfUfiHyy/06SXQBs1XS1dipCW&#10;i7TLB0wcp7FwPMF2m5SvZ+y0pVreEH6wPJ6Z4zNnxuu7odXsKK1TaAo+naScSSOwUmZf8O/PuzdL&#10;zpwHU4FGIwt+ko7fbV6/WvddLmfYoK6kZQRiXN53BW+87/IkcaKRLbgJdtKQs0bbgifT7pPKQk/o&#10;rU5mafo26dFWnUUhnaPbh9HJNxG/rqXwX+vaSc90wYmbj7uNexn2ZLOGfG+ha5Q404B/YNGCMvTo&#10;FeoBPLCDVX9BtUpYdFj7icA2wbpWQsYaqJpp+qKapwY6GWshcVx3lcn9P1jx5fjNMlVR70geAy31&#10;aAtqAFZJ9iwHj2wWROo7l1PsU0fRfniPAyXEgl33iOKHYwa3DZi9vLcW+0ZCRSSnITO5SR1xXAAp&#10;+89Y0WNw8BiBhtq2QUHShBE6sTldG0Q8mKDLxSpdZhlnglzzbDGfxwYmkF+SO+v8R4ktC4eCW+p/&#10;BIfjo/OBDOSXkPCWQ62qndI6GnZfbrVlR6BZ2cUV+b8I04b1BV9lsywiGwz5cYxa5WmWtWoLvkzD&#10;GqcriPHBVDHEg9LjmZhoc1YnCDJK44dyGLtxEb3E6kRyWRxHl74aHRq0vzjraWwL7n4ewErO9CdD&#10;kq+mi0WY82gssnczMuytp7z1gBEEVXDP2Xjc+vg3ghwG76k1tYqyhR6OTM6UaRyjmuevE+b91o5R&#10;fz745jcAAAD//wMAUEsDBBQABgAIAAAAIQCNBgc54QAAAAwBAAAPAAAAZHJzL2Rvd25yZXYueG1s&#10;TI9BboMwEEX3lXoHayp1UyUmlEBMMFFbqVW3SXMAgyeAgm2EnUBu3+mqWc7M05/3i91senbF0XfO&#10;SlgtI2Boa6c720g4/nwuNsB8UFar3lmUcEMPu/LxoVC5dpPd4/UQGkYh1udKQhvCkHPu6xaN8ks3&#10;oKXbyY1GBRrHhutRTRRueh5HUcqN6ix9aNWAHy3W58PFSDh9Ty9rMVVf4Zjtk/RddVnlblI+P81v&#10;W2AB5/APw58+qUNJTpW7WO1ZL2GTJoJQCYtVJDJghIgkjoFVtFq/CuBlwe9LlL8AAAD//wMAUEsB&#10;Ai0AFAAGAAgAAAAhALaDOJL+AAAA4QEAABMAAAAAAAAAAAAAAAAAAAAAAFtDb250ZW50X1R5cGVz&#10;XS54bWxQSwECLQAUAAYACAAAACEAOP0h/9YAAACUAQAACwAAAAAAAAAAAAAAAAAvAQAAX3JlbHMv&#10;LnJlbHNQSwECLQAUAAYACAAAACEAAwUNkSYCAAAoBAAADgAAAAAAAAAAAAAAAAAuAgAAZHJzL2Uy&#10;b0RvYy54bWxQSwECLQAUAAYACAAAACEAjQYHOeEAAAAMAQAADwAAAAAAAAAAAAAAAACABAAAZHJz&#10;L2Rvd25yZXYueG1sUEsFBgAAAAAEAAQA8wAAAI4FAAAAAA==&#10;" stroked="f">
                <v:textbox>
                  <w:txbxContent>
                    <w:p w:rsidR="00904746" w:rsidRDefault="00904746" w:rsidP="00540F90"/>
                  </w:txbxContent>
                </v:textbox>
              </v:shape>
            </w:pict>
          </mc:Fallback>
        </mc:AlternateContent>
      </w:r>
      <w:r w:rsidR="008A2534">
        <w:rPr>
          <w:rFonts w:ascii="Arial" w:hAnsi="Arial" w:cs="Arial"/>
          <w:sz w:val="24"/>
          <w:szCs w:val="24"/>
        </w:rPr>
        <w:t>NAYARA APARECIDA RIBEIRO</w:t>
      </w:r>
    </w:p>
    <w:p w:rsidR="00562F0F" w:rsidRPr="0062675B" w:rsidRDefault="00562F0F" w:rsidP="00562F0F">
      <w:pPr>
        <w:spacing w:line="240" w:lineRule="auto"/>
        <w:jc w:val="center"/>
        <w:rPr>
          <w:rFonts w:ascii="Arial" w:hAnsi="Arial" w:cs="Arial"/>
          <w:color w:val="000000" w:themeColor="text1"/>
          <w:sz w:val="24"/>
          <w:szCs w:val="24"/>
        </w:rPr>
      </w:pPr>
    </w:p>
    <w:p w:rsidR="00562F0F" w:rsidRPr="0062675B" w:rsidRDefault="00562F0F" w:rsidP="00562F0F">
      <w:pPr>
        <w:spacing w:line="240" w:lineRule="auto"/>
        <w:jc w:val="center"/>
        <w:rPr>
          <w:rFonts w:ascii="Arial" w:hAnsi="Arial" w:cs="Arial"/>
          <w:color w:val="000000" w:themeColor="text1"/>
          <w:sz w:val="24"/>
          <w:szCs w:val="24"/>
        </w:rPr>
      </w:pPr>
    </w:p>
    <w:p w:rsidR="00562F0F" w:rsidRPr="0062675B" w:rsidRDefault="00562F0F" w:rsidP="00562F0F">
      <w:pPr>
        <w:spacing w:line="360" w:lineRule="auto"/>
        <w:jc w:val="center"/>
        <w:rPr>
          <w:rFonts w:ascii="Arial" w:hAnsi="Arial" w:cs="Arial"/>
          <w:b/>
          <w:color w:val="000000" w:themeColor="text1"/>
          <w:sz w:val="28"/>
          <w:szCs w:val="28"/>
        </w:rPr>
      </w:pPr>
    </w:p>
    <w:p w:rsidR="00E8197B" w:rsidRPr="0062675B" w:rsidRDefault="009F4076" w:rsidP="00E8197B">
      <w:pPr>
        <w:spacing w:line="360" w:lineRule="auto"/>
        <w:jc w:val="center"/>
        <w:rPr>
          <w:rFonts w:ascii="Arial" w:hAnsi="Arial" w:cs="Arial"/>
          <w:b/>
          <w:color w:val="000000" w:themeColor="text1"/>
          <w:sz w:val="28"/>
          <w:szCs w:val="28"/>
        </w:rPr>
      </w:pPr>
      <w:r>
        <w:rPr>
          <w:rFonts w:ascii="Arial" w:hAnsi="Arial" w:cs="Arial"/>
          <w:b/>
          <w:color w:val="000000" w:themeColor="text1"/>
          <w:sz w:val="28"/>
          <w:szCs w:val="28"/>
        </w:rPr>
        <w:t>ATA NOTARIAL COMO MEIO DE PROVA</w:t>
      </w:r>
    </w:p>
    <w:p w:rsidR="00562F0F" w:rsidRPr="0062675B" w:rsidRDefault="00562F0F" w:rsidP="00562F0F">
      <w:pPr>
        <w:spacing w:line="360" w:lineRule="auto"/>
        <w:jc w:val="center"/>
        <w:rPr>
          <w:rFonts w:ascii="Arial" w:hAnsi="Arial" w:cs="Arial"/>
          <w:b/>
          <w:color w:val="000000" w:themeColor="text1"/>
          <w:sz w:val="28"/>
          <w:szCs w:val="28"/>
        </w:rPr>
      </w:pPr>
    </w:p>
    <w:p w:rsidR="00562F0F" w:rsidRPr="0062675B" w:rsidRDefault="00562F0F" w:rsidP="00562F0F">
      <w:pPr>
        <w:spacing w:line="360" w:lineRule="auto"/>
        <w:jc w:val="center"/>
        <w:rPr>
          <w:rFonts w:ascii="Arial" w:hAnsi="Arial" w:cs="Arial"/>
          <w:b/>
          <w:color w:val="000000" w:themeColor="text1"/>
          <w:sz w:val="28"/>
          <w:szCs w:val="28"/>
        </w:rPr>
      </w:pPr>
    </w:p>
    <w:p w:rsidR="00562F0F" w:rsidRPr="0062675B" w:rsidRDefault="00562F0F" w:rsidP="00562F0F">
      <w:pPr>
        <w:spacing w:line="360" w:lineRule="auto"/>
        <w:jc w:val="center"/>
        <w:rPr>
          <w:rFonts w:ascii="Arial" w:hAnsi="Arial" w:cs="Arial"/>
          <w:color w:val="000000" w:themeColor="text1"/>
          <w:sz w:val="24"/>
          <w:szCs w:val="24"/>
        </w:rPr>
      </w:pPr>
    </w:p>
    <w:p w:rsidR="00562F0F" w:rsidRPr="0062675B" w:rsidRDefault="00562F0F" w:rsidP="00562F0F">
      <w:pPr>
        <w:spacing w:line="240" w:lineRule="auto"/>
        <w:jc w:val="center"/>
        <w:rPr>
          <w:rFonts w:ascii="Arial" w:hAnsi="Arial" w:cs="Arial"/>
          <w:color w:val="000000" w:themeColor="text1"/>
          <w:sz w:val="24"/>
          <w:szCs w:val="24"/>
        </w:rPr>
      </w:pPr>
      <w:r w:rsidRPr="0062675B">
        <w:rPr>
          <w:rFonts w:ascii="Arial" w:hAnsi="Arial" w:cs="Arial"/>
          <w:color w:val="000000" w:themeColor="text1"/>
          <w:sz w:val="24"/>
          <w:szCs w:val="24"/>
        </w:rPr>
        <w:t>Anápolis,</w:t>
      </w:r>
      <w:r w:rsidR="008A2534">
        <w:rPr>
          <w:rFonts w:ascii="Arial" w:hAnsi="Arial" w:cs="Arial"/>
          <w:color w:val="000000" w:themeColor="text1"/>
          <w:sz w:val="24"/>
          <w:szCs w:val="24"/>
        </w:rPr>
        <w:t xml:space="preserve"> ____ de _______________ de 2018</w:t>
      </w:r>
      <w:r w:rsidRPr="0062675B">
        <w:rPr>
          <w:rFonts w:ascii="Arial" w:hAnsi="Arial" w:cs="Arial"/>
          <w:color w:val="000000" w:themeColor="text1"/>
          <w:sz w:val="24"/>
          <w:szCs w:val="24"/>
        </w:rPr>
        <w:t>.</w:t>
      </w:r>
    </w:p>
    <w:p w:rsidR="00562F0F" w:rsidRPr="0062675B" w:rsidRDefault="00562F0F" w:rsidP="00562F0F">
      <w:pPr>
        <w:spacing w:line="240" w:lineRule="auto"/>
        <w:jc w:val="center"/>
        <w:rPr>
          <w:rFonts w:ascii="Arial" w:hAnsi="Arial" w:cs="Arial"/>
          <w:color w:val="000000" w:themeColor="text1"/>
          <w:sz w:val="24"/>
          <w:szCs w:val="24"/>
        </w:rPr>
      </w:pPr>
    </w:p>
    <w:p w:rsidR="00562F0F" w:rsidRPr="0062675B" w:rsidRDefault="00562F0F" w:rsidP="00562F0F">
      <w:pPr>
        <w:spacing w:line="240" w:lineRule="auto"/>
        <w:jc w:val="center"/>
        <w:rPr>
          <w:rFonts w:ascii="Arial" w:hAnsi="Arial" w:cs="Arial"/>
          <w:color w:val="000000" w:themeColor="text1"/>
          <w:sz w:val="24"/>
          <w:szCs w:val="24"/>
        </w:rPr>
      </w:pPr>
    </w:p>
    <w:p w:rsidR="00562F0F" w:rsidRPr="0062675B" w:rsidRDefault="00562F0F" w:rsidP="00562F0F">
      <w:pPr>
        <w:spacing w:line="240" w:lineRule="auto"/>
        <w:jc w:val="center"/>
        <w:rPr>
          <w:rFonts w:ascii="Arial" w:hAnsi="Arial" w:cs="Arial"/>
          <w:color w:val="000000" w:themeColor="text1"/>
          <w:sz w:val="24"/>
          <w:szCs w:val="24"/>
        </w:rPr>
      </w:pPr>
    </w:p>
    <w:p w:rsidR="00562F0F" w:rsidRPr="0062675B" w:rsidRDefault="00562F0F" w:rsidP="00562F0F">
      <w:pPr>
        <w:spacing w:line="240" w:lineRule="auto"/>
        <w:jc w:val="center"/>
        <w:rPr>
          <w:rFonts w:ascii="Arial" w:hAnsi="Arial" w:cs="Arial"/>
          <w:color w:val="000000" w:themeColor="text1"/>
          <w:sz w:val="24"/>
          <w:szCs w:val="24"/>
        </w:rPr>
      </w:pPr>
    </w:p>
    <w:p w:rsidR="00562F0F" w:rsidRPr="0062675B" w:rsidRDefault="00562F0F" w:rsidP="00562F0F">
      <w:pPr>
        <w:spacing w:line="240" w:lineRule="auto"/>
        <w:jc w:val="center"/>
        <w:rPr>
          <w:rFonts w:ascii="Arial" w:hAnsi="Arial" w:cs="Arial"/>
          <w:color w:val="000000" w:themeColor="text1"/>
          <w:sz w:val="24"/>
          <w:szCs w:val="24"/>
        </w:rPr>
      </w:pPr>
      <w:r w:rsidRPr="0062675B">
        <w:rPr>
          <w:rFonts w:ascii="Arial" w:hAnsi="Arial" w:cs="Arial"/>
          <w:color w:val="000000" w:themeColor="text1"/>
          <w:sz w:val="24"/>
          <w:szCs w:val="24"/>
        </w:rPr>
        <w:t>Banca Examinadora</w:t>
      </w:r>
    </w:p>
    <w:p w:rsidR="00562F0F" w:rsidRPr="0062675B" w:rsidRDefault="00562F0F" w:rsidP="00562F0F">
      <w:pPr>
        <w:spacing w:line="240" w:lineRule="auto"/>
        <w:jc w:val="center"/>
        <w:rPr>
          <w:rFonts w:ascii="Arial" w:hAnsi="Arial" w:cs="Arial"/>
          <w:color w:val="000000" w:themeColor="text1"/>
          <w:sz w:val="24"/>
          <w:szCs w:val="24"/>
        </w:rPr>
      </w:pPr>
    </w:p>
    <w:p w:rsidR="00562F0F" w:rsidRPr="0062675B" w:rsidRDefault="00562F0F" w:rsidP="00562F0F">
      <w:pPr>
        <w:spacing w:line="240" w:lineRule="auto"/>
        <w:jc w:val="center"/>
        <w:rPr>
          <w:rFonts w:ascii="Arial" w:hAnsi="Arial" w:cs="Arial"/>
          <w:color w:val="000000" w:themeColor="text1"/>
          <w:sz w:val="24"/>
          <w:szCs w:val="24"/>
        </w:rPr>
      </w:pPr>
    </w:p>
    <w:p w:rsidR="00562F0F" w:rsidRPr="0062675B" w:rsidRDefault="00562F0F" w:rsidP="00562F0F">
      <w:pPr>
        <w:spacing w:line="240" w:lineRule="auto"/>
        <w:jc w:val="center"/>
        <w:rPr>
          <w:rFonts w:ascii="Arial" w:hAnsi="Arial" w:cs="Arial"/>
          <w:color w:val="000000" w:themeColor="text1"/>
          <w:sz w:val="24"/>
          <w:szCs w:val="24"/>
        </w:rPr>
      </w:pPr>
      <w:r w:rsidRPr="0062675B">
        <w:rPr>
          <w:rFonts w:ascii="Arial" w:hAnsi="Arial" w:cs="Arial"/>
          <w:color w:val="000000" w:themeColor="text1"/>
          <w:sz w:val="24"/>
          <w:szCs w:val="24"/>
        </w:rPr>
        <w:t>________________________________________________________</w:t>
      </w:r>
    </w:p>
    <w:p w:rsidR="00562F0F" w:rsidRPr="0062675B" w:rsidRDefault="00562F0F" w:rsidP="00562F0F">
      <w:pPr>
        <w:spacing w:line="240" w:lineRule="auto"/>
        <w:jc w:val="center"/>
        <w:rPr>
          <w:rFonts w:ascii="Arial" w:hAnsi="Arial" w:cs="Arial"/>
          <w:color w:val="000000" w:themeColor="text1"/>
          <w:sz w:val="24"/>
          <w:szCs w:val="24"/>
        </w:rPr>
      </w:pPr>
    </w:p>
    <w:p w:rsidR="00562F0F" w:rsidRPr="0062675B" w:rsidRDefault="00562F0F" w:rsidP="00562F0F">
      <w:pPr>
        <w:spacing w:line="240" w:lineRule="auto"/>
        <w:jc w:val="center"/>
        <w:rPr>
          <w:rFonts w:ascii="Arial" w:hAnsi="Arial" w:cs="Arial"/>
          <w:color w:val="000000" w:themeColor="text1"/>
          <w:sz w:val="24"/>
          <w:szCs w:val="24"/>
        </w:rPr>
      </w:pPr>
    </w:p>
    <w:p w:rsidR="00562F0F" w:rsidRPr="0062675B" w:rsidRDefault="00562F0F" w:rsidP="00562F0F">
      <w:pPr>
        <w:spacing w:line="240" w:lineRule="auto"/>
        <w:jc w:val="center"/>
        <w:rPr>
          <w:rFonts w:ascii="Arial" w:hAnsi="Arial" w:cs="Arial"/>
          <w:color w:val="000000" w:themeColor="text1"/>
          <w:sz w:val="24"/>
          <w:szCs w:val="24"/>
        </w:rPr>
      </w:pPr>
      <w:r w:rsidRPr="0062675B">
        <w:rPr>
          <w:rFonts w:ascii="Arial" w:hAnsi="Arial" w:cs="Arial"/>
          <w:color w:val="000000" w:themeColor="text1"/>
          <w:sz w:val="24"/>
          <w:szCs w:val="24"/>
        </w:rPr>
        <w:t>________________________________________________________</w:t>
      </w:r>
    </w:p>
    <w:p w:rsidR="00562F0F" w:rsidRPr="0062675B" w:rsidRDefault="00562F0F" w:rsidP="00562F0F">
      <w:pPr>
        <w:spacing w:line="240" w:lineRule="auto"/>
        <w:jc w:val="center"/>
        <w:rPr>
          <w:rFonts w:ascii="Arial" w:hAnsi="Arial" w:cs="Arial"/>
          <w:color w:val="000000" w:themeColor="text1"/>
          <w:sz w:val="24"/>
          <w:szCs w:val="24"/>
        </w:rPr>
      </w:pPr>
    </w:p>
    <w:p w:rsidR="00562F0F" w:rsidRPr="0062675B" w:rsidRDefault="00562F0F" w:rsidP="00562F0F">
      <w:pPr>
        <w:spacing w:line="240" w:lineRule="auto"/>
        <w:jc w:val="center"/>
        <w:rPr>
          <w:rFonts w:ascii="Arial" w:hAnsi="Arial" w:cs="Arial"/>
          <w:color w:val="000000" w:themeColor="text1"/>
          <w:sz w:val="24"/>
          <w:szCs w:val="24"/>
        </w:rPr>
      </w:pPr>
    </w:p>
    <w:p w:rsidR="00F97F8E" w:rsidRPr="0062675B" w:rsidRDefault="00F97F8E" w:rsidP="00562F0F">
      <w:pPr>
        <w:spacing w:line="240" w:lineRule="auto"/>
        <w:jc w:val="center"/>
        <w:rPr>
          <w:rFonts w:ascii="Arial" w:hAnsi="Arial" w:cs="Arial"/>
          <w:color w:val="000000" w:themeColor="text1"/>
          <w:sz w:val="24"/>
          <w:szCs w:val="24"/>
        </w:rPr>
      </w:pPr>
    </w:p>
    <w:p w:rsidR="00F97F8E" w:rsidRPr="0062675B" w:rsidRDefault="00F97F8E" w:rsidP="00562F0F">
      <w:pPr>
        <w:spacing w:line="240" w:lineRule="auto"/>
        <w:jc w:val="center"/>
        <w:rPr>
          <w:rFonts w:ascii="Arial" w:hAnsi="Arial" w:cs="Arial"/>
          <w:color w:val="000000" w:themeColor="text1"/>
          <w:sz w:val="24"/>
          <w:szCs w:val="24"/>
        </w:rPr>
      </w:pPr>
    </w:p>
    <w:p w:rsidR="00F97F8E" w:rsidRPr="0062675B" w:rsidRDefault="00F97F8E" w:rsidP="00562F0F">
      <w:pPr>
        <w:spacing w:line="240" w:lineRule="auto"/>
        <w:jc w:val="center"/>
        <w:rPr>
          <w:rFonts w:ascii="Arial" w:hAnsi="Arial" w:cs="Arial"/>
          <w:color w:val="000000" w:themeColor="text1"/>
          <w:sz w:val="24"/>
          <w:szCs w:val="24"/>
        </w:rPr>
      </w:pPr>
    </w:p>
    <w:p w:rsidR="00562F0F" w:rsidRPr="0062675B" w:rsidRDefault="00562F0F" w:rsidP="00562F0F">
      <w:pPr>
        <w:spacing w:line="240" w:lineRule="auto"/>
        <w:ind w:left="3969"/>
        <w:jc w:val="both"/>
        <w:rPr>
          <w:rFonts w:ascii="Arial" w:hAnsi="Arial" w:cs="Arial"/>
          <w:color w:val="000000" w:themeColor="text1"/>
          <w:sz w:val="24"/>
          <w:szCs w:val="24"/>
        </w:rPr>
      </w:pPr>
    </w:p>
    <w:p w:rsidR="00562F0F" w:rsidRPr="0062675B" w:rsidRDefault="00562F0F" w:rsidP="00562F0F">
      <w:pPr>
        <w:spacing w:line="240" w:lineRule="auto"/>
        <w:ind w:left="3969"/>
        <w:jc w:val="both"/>
        <w:rPr>
          <w:rFonts w:ascii="Arial" w:hAnsi="Arial" w:cs="Arial"/>
          <w:color w:val="000000" w:themeColor="text1"/>
          <w:sz w:val="24"/>
          <w:szCs w:val="24"/>
        </w:rPr>
      </w:pPr>
    </w:p>
    <w:p w:rsidR="00F97F8E" w:rsidRPr="0062675B" w:rsidRDefault="00F97F8E" w:rsidP="00562F0F">
      <w:pPr>
        <w:spacing w:line="240" w:lineRule="auto"/>
        <w:ind w:left="3969"/>
        <w:jc w:val="both"/>
        <w:rPr>
          <w:rFonts w:ascii="Arial" w:hAnsi="Arial" w:cs="Arial"/>
          <w:color w:val="000000" w:themeColor="text1"/>
          <w:sz w:val="24"/>
          <w:szCs w:val="24"/>
        </w:rPr>
      </w:pPr>
    </w:p>
    <w:p w:rsidR="00C06DC8" w:rsidRPr="0062675B" w:rsidRDefault="008E5936" w:rsidP="00F97F8E">
      <w:pPr>
        <w:ind w:left="3402"/>
        <w:jc w:val="right"/>
        <w:rPr>
          <w:rFonts w:ascii="Arial" w:hAnsi="Arial" w:cs="Arial"/>
          <w:color w:val="000000" w:themeColor="text1"/>
          <w:sz w:val="24"/>
          <w:szCs w:val="24"/>
        </w:rPr>
      </w:pPr>
      <w:r>
        <w:rPr>
          <w:rFonts w:ascii="Arial" w:hAnsi="Arial" w:cs="Arial"/>
          <w:noProof/>
          <w:color w:val="000000" w:themeColor="text1"/>
          <w:sz w:val="24"/>
          <w:szCs w:val="24"/>
          <w:lang w:eastAsia="pt-BR"/>
        </w:rPr>
        <mc:AlternateContent>
          <mc:Choice Requires="wps">
            <w:drawing>
              <wp:anchor distT="0" distB="0" distL="114300" distR="114300" simplePos="0" relativeHeight="251654144" behindDoc="0" locked="0" layoutInCell="1" allowOverlap="1">
                <wp:simplePos x="0" y="0"/>
                <wp:positionH relativeFrom="column">
                  <wp:posOffset>5504815</wp:posOffset>
                </wp:positionH>
                <wp:positionV relativeFrom="paragraph">
                  <wp:posOffset>-689610</wp:posOffset>
                </wp:positionV>
                <wp:extent cx="490855" cy="354330"/>
                <wp:effectExtent l="0" t="0" r="4445" b="762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54330"/>
                        </a:xfrm>
                        <a:prstGeom prst="rect">
                          <a:avLst/>
                        </a:prstGeom>
                        <a:solidFill>
                          <a:srgbClr val="FFFFFF"/>
                        </a:solidFill>
                        <a:ln w="9525">
                          <a:noFill/>
                          <a:miter lim="800000"/>
                          <a:headEnd/>
                          <a:tailEnd/>
                        </a:ln>
                      </wps:spPr>
                      <wps:txbx>
                        <w:txbxContent>
                          <w:p w:rsidR="00904746" w:rsidRDefault="00904746" w:rsidP="00540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3.45pt;margin-top:-54.3pt;width:38.65pt;height:2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IHJQIAACcEAAAOAAAAZHJzL2Uyb0RvYy54bWysU9uO0zAQfUfiHyy/06Q3aKOmq6VLEdJy&#10;kXb5gIntNBaOJ9huk+XrGTvdUi1viDxYnsz4+MyZ483N0Bp2Us5rtCWfTnLOlBUotT2U/Pvj/s2K&#10;Mx/ASjBoVcmflOc329evNn1XqBk2aKRyjECsL/qu5E0IXZFlXjSqBT/BTllK1uhaCBS6QyYd9ITe&#10;mmyW52+zHp3sHArlPf29G5N8m/DrWonwta69CsyUnLiFtLq0VnHNthsoDg66RoszDfgHFi1oS5de&#10;oO4gADs6/RdUq4VDj3WYCGwzrGstVOqBupnmL7p5aKBTqRcSx3cXmfz/gxVfTt8c07Lka84stDSi&#10;HegBmFTsUQ0B2Sxq1He+oNKHjorD8B4HmnXq13f3KH54ZnHXgD2oW+ewbxRI4jiNJ7OroyOOjyBV&#10;/xklXQbHgAloqF0bBSRJGKHTrJ4u8yEeTNDPxTpfLZecCUrNl4v5PM0vg+L5cOd8+KiwZXFTckfj&#10;T+BwuvchkoHiuSTe5dFoudfGpMAdqp1x7ARklX36Ev8XZcaynsRazpYJ2WI8n1zU6kBWNrot+SqP&#10;32iuKMYHK1NJAG3GPTEx9qxOFGSUJgzVkIZxEb1C+URyORydSy+NNg26X5z15NqS+59HcIoz88mS&#10;5OvpYhFtnoLF8t2MAnedqa4zYAVBlTxwNm53IT2NKIfFWxpNrZNscYYjkzNlcmNS8/xyot2v41T1&#10;531vfwMAAP//AwBQSwMEFAAGAAgAAAAhAE9e+GzgAAAADAEAAA8AAABkcnMvZG93bnJldi54bWxM&#10;j8FOg0AQhu8mvsNmTLyYdimhW0CWRk00Xlv7AANMgcjuEnZb6Ns7nvQ4M1/++f5iv5hBXGnyvbMa&#10;NusIBNnaNb1tNZy+3lcpCB/QNjg4Sxpu5GFf3t8VmDdutge6HkMrOMT6HDV0IYy5lL7uyKBfu5Es&#10;385uMhh4nFrZTDhzuBlkHEVKGuwtf+hwpLeO6u/jxWg4f85P22yuPsJpd0jUK/a7yt20fnxYXp5B&#10;BFrCHwy/+qwOJTtV7mIbLwYNqVIZoxpWmyhVIBjJkiQGUfFqG6cgy0L+L1H+AAAA//8DAFBLAQIt&#10;ABQABgAIAAAAIQC2gziS/gAAAOEBAAATAAAAAAAAAAAAAAAAAAAAAABbQ29udGVudF9UeXBlc10u&#10;eG1sUEsBAi0AFAAGAAgAAAAhADj9If/WAAAAlAEAAAsAAAAAAAAAAAAAAAAALwEAAF9yZWxzLy5y&#10;ZWxzUEsBAi0AFAAGAAgAAAAhAAOAsgclAgAAJwQAAA4AAAAAAAAAAAAAAAAALgIAAGRycy9lMm9E&#10;b2MueG1sUEsBAi0AFAAGAAgAAAAhAE9e+GzgAAAADAEAAA8AAAAAAAAAAAAAAAAAfwQAAGRycy9k&#10;b3ducmV2LnhtbFBLBQYAAAAABAAEAPMAAACMBQAAAAA=&#10;" stroked="f">
                <v:textbox>
                  <w:txbxContent>
                    <w:p w:rsidR="00904746" w:rsidRDefault="00904746" w:rsidP="00540F90"/>
                  </w:txbxContent>
                </v:textbox>
              </v:shape>
            </w:pict>
          </mc:Fallback>
        </mc:AlternateContent>
      </w:r>
    </w:p>
    <w:p w:rsidR="00C06DC8" w:rsidRPr="0062675B" w:rsidRDefault="00C06DC8" w:rsidP="00F97F8E">
      <w:pPr>
        <w:ind w:left="3402"/>
        <w:jc w:val="right"/>
        <w:rPr>
          <w:rFonts w:ascii="Arial" w:hAnsi="Arial" w:cs="Arial"/>
          <w:b/>
          <w:color w:val="000000" w:themeColor="text1"/>
          <w:sz w:val="28"/>
          <w:szCs w:val="28"/>
        </w:rPr>
      </w:pPr>
    </w:p>
    <w:p w:rsidR="00C06DC8" w:rsidRPr="0062675B" w:rsidRDefault="008E5936" w:rsidP="00F97F8E">
      <w:pPr>
        <w:ind w:left="3402"/>
        <w:jc w:val="right"/>
        <w:rPr>
          <w:rFonts w:ascii="Arial" w:hAnsi="Arial" w:cs="Arial"/>
          <w:b/>
          <w:color w:val="000000" w:themeColor="text1"/>
          <w:sz w:val="28"/>
          <w:szCs w:val="28"/>
        </w:rPr>
      </w:pPr>
      <w:r>
        <w:rPr>
          <w:rFonts w:ascii="Arial" w:hAnsi="Arial" w:cs="Arial"/>
          <w:b/>
          <w:noProof/>
          <w:color w:val="000000" w:themeColor="text1"/>
          <w:sz w:val="28"/>
          <w:szCs w:val="28"/>
          <w:lang w:eastAsia="pt-BR"/>
        </w:rPr>
        <w:lastRenderedPageBreak/>
        <mc:AlternateContent>
          <mc:Choice Requires="wps">
            <w:drawing>
              <wp:anchor distT="0" distB="0" distL="114300" distR="114300" simplePos="0" relativeHeight="251666432" behindDoc="0" locked="0" layoutInCell="1" allowOverlap="1">
                <wp:simplePos x="0" y="0"/>
                <wp:positionH relativeFrom="column">
                  <wp:posOffset>5598795</wp:posOffset>
                </wp:positionH>
                <wp:positionV relativeFrom="paragraph">
                  <wp:posOffset>-714375</wp:posOffset>
                </wp:positionV>
                <wp:extent cx="262255" cy="294005"/>
                <wp:effectExtent l="1905" t="3810" r="2540" b="6985"/>
                <wp:wrapNone/>
                <wp:docPr id="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94005"/>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440.85pt;margin-top:-56.25pt;width:20.6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j/GkAIAACMFAAAOAAAAZHJzL2Uyb0RvYy54bWysVG1v2yAQ/j5p/wHxPfWL7LS26lRtskyT&#10;urVStx9ADLbRMDAgcbqp/30HJFm6fZmm5YPD3cHd8xzPcX2zHwXaMWO5kg3OLlKMmGwV5bJv8JfP&#10;69kVRtYRSYlQkjX4mVl8s3j75nrSNcvVoARlBkESaetJN3hwTtdJYtuBjcReKM0kBDtlRuLANH1C&#10;DZkg+yiSPE3nyaQM1Ua1zFrwrmIQL0L+rmOte+g6yxwSDQZsLnxN+G78N1lck7o3RA+8PcAg/4Bi&#10;JFxC0VOqFXEEbQ3/I9XIW6Os6txFq8ZEdR1vWeAAbLL0NzZPA9EscIHmWH1qk/1/adtPu0eDOG0w&#10;XJQkI1zRw44IlFW+NZO2Nex40o/Gk7P6XrVfLZJqORDZs1tj1DQwQgFQ5vcnrw54w8JRtJk+KgqZ&#10;ydap0KV9Z0afEPijfbiM59NlsL1DLTjzeZ6XJUYthPKqSNMyVCD18bA21r1nakR+0WAmBNfWt4vU&#10;ZHdvncdD6uOugF8JTtdciGB4ibGlMAj4NnjTZ+Go2I4ANvqy1P+iRsAPSor+4ILcQaU+Rahkz7ML&#10;6WtI5atFINED7ACaj3meQSE/qiwv0ru8mq3nV5ezYl2Us+oyvZqlWXVXzdOiKlbrFw8uK+qBU8rk&#10;PZfsqNas+Ds1HOYm6izoFU0Nrsq8DLxfobem35w6E5pwonxO0qitpMCO1F4E7w5rR7iI6+Q14tAl&#10;oH38D40IkvEqiWrbKPoMijEKbhTmFV4WWAzKfMdogiltsP22JYZhJD5IUF2VFYUf62AU5WUOhjmP&#10;bM4jRLaQqsEOo7hcuvgUbLXh/QCVogakugWldjxIyKs4ogLc3oBJDAwOr4Yf9XM77Pr1ti1+AgAA&#10;//8DAFBLAwQUAAYACAAAACEAtuFDq+IAAAAMAQAADwAAAGRycy9kb3ducmV2LnhtbEyPy07DMBBF&#10;90j8gzVI7FonBkKaxqnCo2KDhFr6AW7sxhHxOIqdNvw9wwqWM3N059xyM7uenc0YOo8S0mUCzGDj&#10;dYethMPndpEDC1GhVr1HI+HbBNhU11elKrS/4M6c97FlFIKhUBJsjEPBeWiscSos/WCQbic/OhVp&#10;HFuuR3WhcNdzkSQZd6pD+mDVYJ6tab72k5PwdB/rt9fp5WO7y09KhFX9PtlaytubuV4Di2aOfzD8&#10;6pM6VOR09BPqwHoJeZ4+EiphkabiARghK3FH9Y60yjIBvCr5/xLVDwAAAP//AwBQSwECLQAUAAYA&#10;CAAAACEAtoM4kv4AAADhAQAAEwAAAAAAAAAAAAAAAAAAAAAAW0NvbnRlbnRfVHlwZXNdLnhtbFBL&#10;AQItABQABgAIAAAAIQA4/SH/1gAAAJQBAAALAAAAAAAAAAAAAAAAAC8BAABfcmVscy8ucmVsc1BL&#10;AQItABQABgAIAAAAIQD61j/GkAIAACMFAAAOAAAAAAAAAAAAAAAAAC4CAABkcnMvZTJvRG9jLnht&#10;bFBLAQItABQABgAIAAAAIQC24UOr4gAAAAwBAAAPAAAAAAAAAAAAAAAAAOoEAABkcnMvZG93bnJl&#10;di54bWxQSwUGAAAAAAQABADzAAAA+QUAAAAA&#10;" fillcolor="white [3212]" stroked="f"/>
            </w:pict>
          </mc:Fallback>
        </mc:AlternateContent>
      </w:r>
    </w:p>
    <w:p w:rsidR="00C06DC8" w:rsidRPr="0062675B" w:rsidRDefault="00C06DC8" w:rsidP="00F97F8E">
      <w:pPr>
        <w:ind w:left="3402"/>
        <w:jc w:val="right"/>
        <w:rPr>
          <w:rFonts w:ascii="Arial" w:hAnsi="Arial" w:cs="Arial"/>
          <w:b/>
          <w:color w:val="000000" w:themeColor="text1"/>
          <w:sz w:val="28"/>
          <w:szCs w:val="28"/>
        </w:rPr>
      </w:pPr>
    </w:p>
    <w:p w:rsidR="00C06DC8" w:rsidRPr="0062675B" w:rsidRDefault="00C06DC8" w:rsidP="00F97F8E">
      <w:pPr>
        <w:ind w:left="3402"/>
        <w:jc w:val="right"/>
        <w:rPr>
          <w:rFonts w:ascii="Arial" w:hAnsi="Arial" w:cs="Arial"/>
          <w:b/>
          <w:color w:val="000000" w:themeColor="text1"/>
          <w:sz w:val="18"/>
          <w:szCs w:val="28"/>
        </w:rPr>
      </w:pPr>
    </w:p>
    <w:p w:rsidR="00C06DC8" w:rsidRPr="0062675B" w:rsidRDefault="00C06DC8" w:rsidP="00F97F8E">
      <w:pPr>
        <w:ind w:left="3402"/>
        <w:jc w:val="right"/>
        <w:rPr>
          <w:rFonts w:ascii="Arial" w:hAnsi="Arial" w:cs="Arial"/>
          <w:b/>
          <w:color w:val="000000" w:themeColor="text1"/>
          <w:sz w:val="24"/>
          <w:szCs w:val="28"/>
        </w:rPr>
      </w:pPr>
    </w:p>
    <w:p w:rsidR="00C06DC8" w:rsidRPr="0062675B" w:rsidRDefault="00C06DC8" w:rsidP="00F97F8E">
      <w:pPr>
        <w:ind w:left="3402"/>
        <w:jc w:val="right"/>
        <w:rPr>
          <w:rFonts w:ascii="Arial" w:hAnsi="Arial" w:cs="Arial"/>
          <w:b/>
          <w:color w:val="000000" w:themeColor="text1"/>
          <w:sz w:val="26"/>
          <w:szCs w:val="28"/>
        </w:rPr>
      </w:pPr>
    </w:p>
    <w:p w:rsidR="00897862" w:rsidRPr="0062675B" w:rsidRDefault="00897862" w:rsidP="00F97F8E">
      <w:pPr>
        <w:ind w:left="3402"/>
        <w:jc w:val="right"/>
        <w:rPr>
          <w:rFonts w:ascii="Arial" w:hAnsi="Arial" w:cs="Arial"/>
          <w:b/>
          <w:color w:val="000000" w:themeColor="text1"/>
          <w:sz w:val="28"/>
          <w:szCs w:val="28"/>
        </w:rPr>
      </w:pPr>
    </w:p>
    <w:p w:rsidR="00897862" w:rsidRPr="0062675B" w:rsidRDefault="00897862" w:rsidP="00F97F8E">
      <w:pPr>
        <w:ind w:left="3402"/>
        <w:jc w:val="right"/>
        <w:rPr>
          <w:rFonts w:ascii="Arial" w:hAnsi="Arial" w:cs="Arial"/>
          <w:b/>
          <w:color w:val="000000" w:themeColor="text1"/>
          <w:sz w:val="28"/>
          <w:szCs w:val="28"/>
        </w:rPr>
      </w:pPr>
    </w:p>
    <w:p w:rsidR="00897862" w:rsidRPr="0062675B" w:rsidRDefault="00897862" w:rsidP="00F97F8E">
      <w:pPr>
        <w:ind w:left="3402"/>
        <w:jc w:val="right"/>
        <w:rPr>
          <w:rFonts w:ascii="Arial" w:hAnsi="Arial" w:cs="Arial"/>
          <w:b/>
          <w:color w:val="000000" w:themeColor="text1"/>
          <w:sz w:val="28"/>
          <w:szCs w:val="28"/>
        </w:rPr>
      </w:pPr>
    </w:p>
    <w:p w:rsidR="00897862" w:rsidRPr="0062675B" w:rsidRDefault="00897862" w:rsidP="00F97F8E">
      <w:pPr>
        <w:ind w:left="3402"/>
        <w:jc w:val="right"/>
        <w:rPr>
          <w:rFonts w:ascii="Arial" w:hAnsi="Arial" w:cs="Arial"/>
          <w:b/>
          <w:color w:val="000000" w:themeColor="text1"/>
          <w:sz w:val="28"/>
          <w:szCs w:val="28"/>
        </w:rPr>
      </w:pPr>
    </w:p>
    <w:p w:rsidR="00897862" w:rsidRPr="0062675B" w:rsidRDefault="00897862" w:rsidP="00F97F8E">
      <w:pPr>
        <w:ind w:left="3402"/>
        <w:jc w:val="right"/>
        <w:rPr>
          <w:rFonts w:ascii="Arial" w:hAnsi="Arial" w:cs="Arial"/>
          <w:b/>
          <w:color w:val="000000" w:themeColor="text1"/>
          <w:sz w:val="28"/>
          <w:szCs w:val="28"/>
        </w:rPr>
      </w:pPr>
    </w:p>
    <w:p w:rsidR="00897862" w:rsidRPr="0062675B" w:rsidRDefault="00897862" w:rsidP="00F97F8E">
      <w:pPr>
        <w:ind w:left="3402"/>
        <w:jc w:val="right"/>
        <w:rPr>
          <w:rFonts w:ascii="Arial" w:hAnsi="Arial" w:cs="Arial"/>
          <w:b/>
          <w:color w:val="000000" w:themeColor="text1"/>
          <w:sz w:val="28"/>
          <w:szCs w:val="28"/>
        </w:rPr>
      </w:pPr>
    </w:p>
    <w:p w:rsidR="00897862" w:rsidRPr="0062675B" w:rsidRDefault="00897862" w:rsidP="00F97F8E">
      <w:pPr>
        <w:ind w:left="3402"/>
        <w:jc w:val="right"/>
        <w:rPr>
          <w:rFonts w:ascii="Arial" w:hAnsi="Arial" w:cs="Arial"/>
          <w:b/>
          <w:color w:val="000000" w:themeColor="text1"/>
          <w:szCs w:val="28"/>
        </w:rPr>
      </w:pPr>
    </w:p>
    <w:p w:rsidR="00261420" w:rsidRPr="0062675B" w:rsidRDefault="00261420" w:rsidP="00F97F8E">
      <w:pPr>
        <w:ind w:left="3402"/>
        <w:jc w:val="right"/>
        <w:rPr>
          <w:rFonts w:ascii="Arial" w:hAnsi="Arial" w:cs="Arial"/>
          <w:b/>
          <w:color w:val="000000" w:themeColor="text1"/>
          <w:sz w:val="18"/>
          <w:szCs w:val="28"/>
        </w:rPr>
      </w:pPr>
    </w:p>
    <w:p w:rsidR="00F97F8E" w:rsidRPr="009F4076" w:rsidRDefault="00F97F8E" w:rsidP="00F97F8E">
      <w:pPr>
        <w:ind w:left="3402"/>
        <w:jc w:val="right"/>
        <w:rPr>
          <w:rFonts w:ascii="Arial" w:hAnsi="Arial" w:cs="Arial"/>
          <w:b/>
          <w:color w:val="000000" w:themeColor="text1"/>
          <w:sz w:val="28"/>
          <w:szCs w:val="28"/>
        </w:rPr>
      </w:pPr>
      <w:r w:rsidRPr="009F4076">
        <w:rPr>
          <w:rFonts w:ascii="Arial" w:hAnsi="Arial" w:cs="Arial"/>
          <w:b/>
          <w:color w:val="000000" w:themeColor="text1"/>
          <w:sz w:val="28"/>
          <w:szCs w:val="28"/>
        </w:rPr>
        <w:t>AGRADECIMENTOS</w:t>
      </w:r>
    </w:p>
    <w:p w:rsidR="00C06DC8" w:rsidRPr="009F4076" w:rsidRDefault="00C06DC8" w:rsidP="00C06DC8">
      <w:pPr>
        <w:spacing w:after="0"/>
        <w:ind w:left="3402"/>
        <w:jc w:val="both"/>
        <w:rPr>
          <w:rFonts w:ascii="Arial" w:hAnsi="Arial" w:cs="Arial"/>
          <w:color w:val="000000" w:themeColor="text1"/>
          <w:sz w:val="24"/>
          <w:szCs w:val="24"/>
        </w:rPr>
      </w:pPr>
    </w:p>
    <w:p w:rsidR="00C06DC8" w:rsidRDefault="008E5936" w:rsidP="00C06DC8">
      <w:pPr>
        <w:spacing w:after="0" w:line="360" w:lineRule="auto"/>
        <w:ind w:left="2268"/>
        <w:jc w:val="both"/>
        <w:rPr>
          <w:rFonts w:ascii="Arial" w:hAnsi="Arial" w:cs="Arial"/>
          <w:color w:val="000000" w:themeColor="text1"/>
          <w:sz w:val="24"/>
          <w:szCs w:val="24"/>
        </w:rPr>
      </w:pPr>
      <w:r>
        <w:rPr>
          <w:rFonts w:ascii="Arial" w:hAnsi="Arial" w:cs="Arial"/>
          <w:noProof/>
          <w:color w:val="000000" w:themeColor="text1"/>
          <w:sz w:val="24"/>
          <w:szCs w:val="24"/>
          <w:lang w:eastAsia="pt-BR"/>
        </w:rPr>
        <mc:AlternateContent>
          <mc:Choice Requires="wps">
            <w:drawing>
              <wp:anchor distT="0" distB="0" distL="114300" distR="114300" simplePos="0" relativeHeight="251655168" behindDoc="0" locked="0" layoutInCell="1" allowOverlap="1">
                <wp:simplePos x="0" y="0"/>
                <wp:positionH relativeFrom="column">
                  <wp:posOffset>5954395</wp:posOffset>
                </wp:positionH>
                <wp:positionV relativeFrom="paragraph">
                  <wp:posOffset>647065</wp:posOffset>
                </wp:positionV>
                <wp:extent cx="490855" cy="354330"/>
                <wp:effectExtent l="0" t="0" r="4445" b="762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54330"/>
                        </a:xfrm>
                        <a:prstGeom prst="rect">
                          <a:avLst/>
                        </a:prstGeom>
                        <a:solidFill>
                          <a:srgbClr val="FFFFFF"/>
                        </a:solidFill>
                        <a:ln w="9525">
                          <a:noFill/>
                          <a:miter lim="800000"/>
                          <a:headEnd/>
                          <a:tailEnd/>
                        </a:ln>
                      </wps:spPr>
                      <wps:txbx>
                        <w:txbxContent>
                          <w:p w:rsidR="00904746" w:rsidRDefault="00904746" w:rsidP="00540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8.85pt;margin-top:50.95pt;width:38.65pt;height: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hCJwIAACcEAAAOAAAAZHJzL2Uyb0RvYy54bWysU8tu2zAQvBfoPxC815IfamzBcpA6dVEg&#10;fQBJP2BFURZRiquStKX067OkbNdIb0V1ILja5XB2dri+HVrNjtI6habg00nKmTQCK2X2Bf/xtHu3&#10;5Mx5MBVoNLLgz9Lx283bN+u+y+UMG9SVtIxAjMv7ruCN912eJE40sgU3wU4aStZoW/AU2n1SWegJ&#10;vdXJLE3fJz3aqrMopHP0935M8k3Er2sp/Le6dtIzXXDi5uNq41qGNdmsId9b6BolTjTgH1i0oAxd&#10;eoG6Bw/sYNVfUK0SFh3WfiKwTbCulZCxB+pmmr7q5rGBTsZeSBzXXWRy/w9WfD1+t0xVBb/hzEBL&#10;I9qCGoBVkj3JwSObBY36zuVU+thRsR8+4ECzjv267gHFT8cMbhswe3lnLfaNhIo4TsPJ5OroiOMC&#10;SNl/wYoug4PHCDTUtg0CkiSM0GlWz5f5EA8m6OdilS6zjDNBqXm2mM/j/BLIz4c76/wniS0Lm4Jb&#10;Gn8Eh+OD84EM5OeScJdDraqd0joGdl9utWVHIKvs4hf5vyrThvUFX2WzLCIbDOeji1rlycpatQVf&#10;puEbzRXE+GiqWOJB6XFPTLQ5qRMEGaXxQznEYczPopdYPZNcFkfn0kujTYP2N2c9ubbg7tcBrORM&#10;fzYk+Wq6WASbx2CR3cwosNeZ8joDRhBUwT1n43br49MIchi8o9HUKsoWZjgyOVEmN0Y1Ty8n2P06&#10;jlV/3vfmBQAA//8DAFBLAwQUAAYACAAAACEALxrow94AAAAMAQAADwAAAGRycy9kb3ducmV2Lnht&#10;bEyPwU7DMBBE70j8g7VIXBC1A6QhIU4FSCCuLf2ATbxNImI7it0m/Xu2J7jtaEazb8rNYgdxoin0&#10;3mlIVgoEucab3rUa9t8f988gQkRncPCONJwpwKa6viqxMH52WzrtYiu4xIUCNXQxjoWUoenIYlj5&#10;kRx7Bz9ZjCynVpoJZy63g3xQai0t9o4/dDjSe0fNz+5oNRy+5rs0n+vPuM+2T+s37LPan7W+vVle&#10;X0BEWuJfGC74jA4VM9X+6EwQg4b8Mcs4yoZKchCXhEpSnlfzlbInq1L+H1H9AgAA//8DAFBLAQIt&#10;ABQABgAIAAAAIQC2gziS/gAAAOEBAAATAAAAAAAAAAAAAAAAAAAAAABbQ29udGVudF9UeXBlc10u&#10;eG1sUEsBAi0AFAAGAAgAAAAhADj9If/WAAAAlAEAAAsAAAAAAAAAAAAAAAAALwEAAF9yZWxzLy5y&#10;ZWxzUEsBAi0AFAAGAAgAAAAhAFFbaEInAgAAJwQAAA4AAAAAAAAAAAAAAAAALgIAAGRycy9lMm9E&#10;b2MueG1sUEsBAi0AFAAGAAgAAAAhAC8a6MPeAAAADAEAAA8AAAAAAAAAAAAAAAAAgQQAAGRycy9k&#10;b3ducmV2LnhtbFBLBQYAAAAABAAEAPMAAACMBQAAAAA=&#10;" stroked="f">
                <v:textbox>
                  <w:txbxContent>
                    <w:p w:rsidR="00904746" w:rsidRDefault="00904746" w:rsidP="00540F90"/>
                  </w:txbxContent>
                </v:textbox>
              </v:shape>
            </w:pict>
          </mc:Fallback>
        </mc:AlternateContent>
      </w:r>
      <w:r w:rsidR="00C06DC8" w:rsidRPr="009F4076">
        <w:rPr>
          <w:rFonts w:ascii="Arial" w:hAnsi="Arial" w:cs="Arial"/>
          <w:color w:val="000000" w:themeColor="text1"/>
          <w:sz w:val="24"/>
          <w:szCs w:val="24"/>
        </w:rPr>
        <w:t>A Deus, pelas oportunidades e todas as bênçãos que foram vivenciadas no</w:t>
      </w:r>
      <w:r w:rsidR="009F4076" w:rsidRPr="009F4076">
        <w:rPr>
          <w:rFonts w:ascii="Arial" w:hAnsi="Arial" w:cs="Arial"/>
          <w:color w:val="000000" w:themeColor="text1"/>
          <w:sz w:val="24"/>
          <w:szCs w:val="24"/>
        </w:rPr>
        <w:t xml:space="preserve"> decorrer dessa longa jornada. A meu Orientador</w:t>
      </w:r>
      <w:r w:rsidR="00C06DC8" w:rsidRPr="009F4076">
        <w:rPr>
          <w:rFonts w:ascii="Arial" w:hAnsi="Arial" w:cs="Arial"/>
          <w:color w:val="000000" w:themeColor="text1"/>
          <w:sz w:val="24"/>
          <w:szCs w:val="24"/>
        </w:rPr>
        <w:t xml:space="preserve">, Prof. </w:t>
      </w:r>
      <w:r w:rsidR="009F4076" w:rsidRPr="009F4076">
        <w:rPr>
          <w:rFonts w:ascii="Arial" w:hAnsi="Arial" w:cs="Arial"/>
          <w:color w:val="000000" w:themeColor="text1"/>
          <w:sz w:val="24"/>
          <w:szCs w:val="24"/>
        </w:rPr>
        <w:t>Rivaldo Jesus Rodrigues</w:t>
      </w:r>
      <w:r w:rsidR="00C06DC8" w:rsidRPr="009F4076">
        <w:rPr>
          <w:rFonts w:ascii="Arial" w:hAnsi="Arial" w:cs="Arial"/>
          <w:color w:val="000000" w:themeColor="text1"/>
          <w:sz w:val="24"/>
          <w:szCs w:val="24"/>
        </w:rPr>
        <w:t xml:space="preserve"> pelo incentivo, benevolência e prontidão para auxiliar na execução de atividades e demais diálogos sobre o andamento desta Monografia. </w:t>
      </w:r>
      <w:r w:rsidR="00A24CDD" w:rsidRPr="009F4076">
        <w:rPr>
          <w:rFonts w:ascii="Arial" w:hAnsi="Arial" w:cs="Arial"/>
          <w:color w:val="000000" w:themeColor="text1"/>
          <w:sz w:val="24"/>
          <w:szCs w:val="24"/>
        </w:rPr>
        <w:t xml:space="preserve">Aos meus pais, </w:t>
      </w:r>
      <w:r w:rsidR="009F4076" w:rsidRPr="009F4076">
        <w:rPr>
          <w:rFonts w:ascii="Arial" w:hAnsi="Arial" w:cs="Arial"/>
          <w:color w:val="000000" w:themeColor="text1"/>
          <w:sz w:val="24"/>
          <w:szCs w:val="24"/>
        </w:rPr>
        <w:t>João Camilo Ribeiro</w:t>
      </w:r>
      <w:r w:rsidR="00825FA3" w:rsidRPr="009A526D">
        <w:rPr>
          <w:rFonts w:ascii="Arial" w:hAnsi="Arial" w:cs="Arial"/>
          <w:color w:val="000000" w:themeColor="text1"/>
          <w:sz w:val="24"/>
          <w:szCs w:val="24"/>
        </w:rPr>
        <w:t>(</w:t>
      </w:r>
      <w:r w:rsidR="00825FA3" w:rsidRPr="009A526D">
        <w:rPr>
          <w:rStyle w:val="nfase"/>
          <w:rFonts w:ascii="Arial" w:hAnsi="Arial" w:cs="Arial"/>
          <w:bCs/>
          <w:i w:val="0"/>
          <w:iCs w:val="0"/>
          <w:color w:val="000000" w:themeColor="text1"/>
          <w:shd w:val="clear" w:color="auto" w:fill="FFFFFF"/>
        </w:rPr>
        <w:t xml:space="preserve">in memoriam) </w:t>
      </w:r>
      <w:r w:rsidR="00A24CDD" w:rsidRPr="009F4076">
        <w:rPr>
          <w:rFonts w:ascii="Arial" w:hAnsi="Arial" w:cs="Arial"/>
          <w:color w:val="000000" w:themeColor="text1"/>
          <w:sz w:val="24"/>
          <w:szCs w:val="24"/>
        </w:rPr>
        <w:t xml:space="preserve">e </w:t>
      </w:r>
      <w:r w:rsidR="009F4076" w:rsidRPr="009F4076">
        <w:rPr>
          <w:rFonts w:ascii="Arial" w:hAnsi="Arial" w:cs="Arial"/>
          <w:color w:val="000000" w:themeColor="text1"/>
          <w:sz w:val="24"/>
          <w:szCs w:val="24"/>
        </w:rPr>
        <w:t xml:space="preserve">Eliamar Rodrigues de Oliveira </w:t>
      </w:r>
      <w:r w:rsidR="00A70EAC" w:rsidRPr="009F4076">
        <w:rPr>
          <w:rFonts w:ascii="Arial" w:hAnsi="Arial" w:cs="Arial"/>
          <w:color w:val="000000" w:themeColor="text1"/>
          <w:sz w:val="24"/>
          <w:szCs w:val="24"/>
        </w:rPr>
        <w:t>pelo incansável esforço em a</w:t>
      </w:r>
      <w:r w:rsidR="009F4076" w:rsidRPr="009F4076">
        <w:rPr>
          <w:rFonts w:ascii="Arial" w:hAnsi="Arial" w:cs="Arial"/>
          <w:color w:val="000000" w:themeColor="text1"/>
          <w:sz w:val="24"/>
          <w:szCs w:val="24"/>
        </w:rPr>
        <w:t>mar, cuidar e educar suas Filhas</w:t>
      </w:r>
      <w:r w:rsidR="00A70EAC" w:rsidRPr="009F4076">
        <w:rPr>
          <w:rFonts w:ascii="Arial" w:hAnsi="Arial" w:cs="Arial"/>
          <w:color w:val="000000" w:themeColor="text1"/>
          <w:sz w:val="24"/>
          <w:szCs w:val="24"/>
        </w:rPr>
        <w:t xml:space="preserve">, </w:t>
      </w:r>
      <w:r w:rsidR="009F4076" w:rsidRPr="009F4076">
        <w:rPr>
          <w:rFonts w:ascii="Arial" w:hAnsi="Arial" w:cs="Arial"/>
          <w:color w:val="000000" w:themeColor="text1"/>
          <w:sz w:val="24"/>
          <w:szCs w:val="24"/>
        </w:rPr>
        <w:t xml:space="preserve">e a minha irmã Camila Rodrigues de Oliveira </w:t>
      </w:r>
      <w:r w:rsidR="00A70EAC" w:rsidRPr="009F4076">
        <w:rPr>
          <w:rFonts w:ascii="Arial" w:hAnsi="Arial" w:cs="Arial"/>
          <w:color w:val="000000" w:themeColor="text1"/>
          <w:sz w:val="24"/>
          <w:szCs w:val="24"/>
        </w:rPr>
        <w:t xml:space="preserve">que </w:t>
      </w:r>
      <w:r w:rsidR="009F4076" w:rsidRPr="009F4076">
        <w:rPr>
          <w:rFonts w:ascii="Arial" w:hAnsi="Arial" w:cs="Arial"/>
          <w:color w:val="000000" w:themeColor="text1"/>
          <w:sz w:val="24"/>
          <w:szCs w:val="24"/>
        </w:rPr>
        <w:t xml:space="preserve">sempre me </w:t>
      </w:r>
      <w:r w:rsidR="00A70EAC" w:rsidRPr="009F4076">
        <w:rPr>
          <w:rFonts w:ascii="Arial" w:hAnsi="Arial" w:cs="Arial"/>
          <w:color w:val="000000" w:themeColor="text1"/>
          <w:sz w:val="24"/>
          <w:szCs w:val="24"/>
        </w:rPr>
        <w:t>apoiou e esteve presente em todos os momentos.</w:t>
      </w:r>
    </w:p>
    <w:p w:rsidR="008A2534" w:rsidRPr="0062675B" w:rsidRDefault="008A2534" w:rsidP="00C06DC8">
      <w:pPr>
        <w:spacing w:after="0" w:line="360" w:lineRule="auto"/>
        <w:ind w:left="2268"/>
        <w:jc w:val="both"/>
        <w:rPr>
          <w:rFonts w:ascii="Arial" w:hAnsi="Arial" w:cs="Arial"/>
          <w:color w:val="000000" w:themeColor="text1"/>
          <w:sz w:val="24"/>
          <w:szCs w:val="24"/>
        </w:rPr>
      </w:pPr>
    </w:p>
    <w:p w:rsidR="00261420" w:rsidRDefault="00261420" w:rsidP="00261420">
      <w:pPr>
        <w:spacing w:after="0"/>
        <w:ind w:left="4536"/>
        <w:jc w:val="both"/>
        <w:rPr>
          <w:rFonts w:ascii="Arial" w:hAnsi="Arial" w:cs="Arial"/>
          <w:b/>
          <w:color w:val="000000" w:themeColor="text1"/>
          <w:sz w:val="28"/>
          <w:szCs w:val="34"/>
        </w:rPr>
      </w:pPr>
    </w:p>
    <w:p w:rsidR="008A2534" w:rsidRPr="0062675B" w:rsidRDefault="008A2534" w:rsidP="00261420">
      <w:pPr>
        <w:spacing w:after="0"/>
        <w:ind w:left="4536"/>
        <w:jc w:val="both"/>
        <w:rPr>
          <w:rFonts w:ascii="Arial" w:hAnsi="Arial" w:cs="Arial"/>
          <w:b/>
          <w:color w:val="000000" w:themeColor="text1"/>
          <w:sz w:val="28"/>
          <w:szCs w:val="34"/>
        </w:rPr>
      </w:pPr>
    </w:p>
    <w:p w:rsidR="00C06DC8" w:rsidRPr="0062675B" w:rsidRDefault="00C06DC8" w:rsidP="00261420">
      <w:pPr>
        <w:spacing w:after="0"/>
        <w:ind w:left="4536"/>
        <w:jc w:val="both"/>
        <w:rPr>
          <w:rFonts w:ascii="Arial" w:hAnsi="Arial" w:cs="Arial"/>
          <w:b/>
          <w:color w:val="000000" w:themeColor="text1"/>
          <w:sz w:val="32"/>
          <w:szCs w:val="34"/>
        </w:rPr>
      </w:pPr>
    </w:p>
    <w:p w:rsidR="00F97F8E" w:rsidRPr="0062675B" w:rsidRDefault="00F97F8E">
      <w:pPr>
        <w:rPr>
          <w:rFonts w:ascii="Arial" w:hAnsi="Arial" w:cs="Arial"/>
          <w:color w:val="000000" w:themeColor="text1"/>
          <w:szCs w:val="34"/>
        </w:rPr>
      </w:pPr>
    </w:p>
    <w:p w:rsidR="00E8197B" w:rsidRPr="0062675B" w:rsidRDefault="00E8197B" w:rsidP="00897862">
      <w:pPr>
        <w:spacing w:after="0" w:line="240" w:lineRule="auto"/>
        <w:ind w:left="3969"/>
        <w:jc w:val="both"/>
        <w:rPr>
          <w:rFonts w:ascii="Arial" w:hAnsi="Arial" w:cs="Arial"/>
          <w:b/>
          <w:color w:val="000000" w:themeColor="text1"/>
          <w:sz w:val="28"/>
          <w:szCs w:val="28"/>
        </w:rPr>
      </w:pPr>
    </w:p>
    <w:p w:rsidR="00E8197B" w:rsidRPr="0062675B" w:rsidRDefault="00E8197B" w:rsidP="00897862">
      <w:pPr>
        <w:spacing w:after="0" w:line="240" w:lineRule="auto"/>
        <w:ind w:left="3969"/>
        <w:jc w:val="both"/>
        <w:rPr>
          <w:rFonts w:ascii="Arial" w:hAnsi="Arial" w:cs="Arial"/>
          <w:b/>
          <w:color w:val="000000" w:themeColor="text1"/>
          <w:sz w:val="28"/>
          <w:szCs w:val="28"/>
        </w:rPr>
      </w:pPr>
    </w:p>
    <w:p w:rsidR="00E8197B" w:rsidRPr="0062675B" w:rsidRDefault="008E5936" w:rsidP="00897862">
      <w:pPr>
        <w:spacing w:after="0" w:line="240" w:lineRule="auto"/>
        <w:ind w:left="3969"/>
        <w:jc w:val="both"/>
        <w:rPr>
          <w:rFonts w:ascii="Arial" w:hAnsi="Arial" w:cs="Arial"/>
          <w:b/>
          <w:color w:val="000000" w:themeColor="text1"/>
          <w:szCs w:val="28"/>
        </w:rPr>
      </w:pPr>
      <w:r>
        <w:rPr>
          <w:rFonts w:ascii="Arial" w:hAnsi="Arial" w:cs="Arial"/>
          <w:b/>
          <w:noProof/>
          <w:color w:val="000000" w:themeColor="text1"/>
          <w:szCs w:val="28"/>
          <w:lang w:eastAsia="pt-BR"/>
        </w:rPr>
        <mc:AlternateContent>
          <mc:Choice Requires="wps">
            <w:drawing>
              <wp:anchor distT="0" distB="0" distL="114300" distR="114300" simplePos="0" relativeHeight="251664384" behindDoc="0" locked="0" layoutInCell="1" allowOverlap="1">
                <wp:simplePos x="0" y="0"/>
                <wp:positionH relativeFrom="column">
                  <wp:posOffset>5454015</wp:posOffset>
                </wp:positionH>
                <wp:positionV relativeFrom="paragraph">
                  <wp:posOffset>-822960</wp:posOffset>
                </wp:positionV>
                <wp:extent cx="914400" cy="914400"/>
                <wp:effectExtent l="0" t="0" r="0" b="0"/>
                <wp:wrapNone/>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8" o:spid="_x0000_s1026" style="position:absolute;margin-left:429.45pt;margin-top:-64.8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zjeAIAAEUFAAAOAAAAZHJzL2Uyb0RvYy54bWysVM1uEzEQviPxDpbvdJMoFFh1U0WpipCi&#10;tmqLena9drKq7TFjJ5vwOLwKL8bYu9n+kBPiYtmeb/6/mbPznTVsqzA04Co+PhlxppyEunGrin+/&#10;v/zwmbMQhauFAacqvleBn8/evztrfakmsAZTK2RkxIWy9RVfx+jLoghyrawIJ+CVI6EGtCLSE1dF&#10;jaIl69YUk9HotGgBa48gVQj0e9EJ+Szb11rJeK11UJGZilNsMZ+Yz8d0FrMzUa5Q+HUj+zDEP0Rh&#10;RePI6WDqQkTBNtj8Zco2EiGAjicSbAFaN1LlHCib8ehNNndr4VXOhYoT/FCm8P/MyqvtDbKmpt5R&#10;p5yw1KNbFX//cquNAUafVKHWh5KAd/4GU47BL0E+BRIUryTpEXrMTqNNWMqQ7XK590O51S4ySZ9f&#10;xtPpiJoiSdTfk01RHpQ9hvhVgWXpUnGkbuYii+0yxA56gCRfxqXTwWVjTCdNPznGLqwcYNwb1aFv&#10;labMKZBJtpo5pxYG2VYQW4SUysXTlD+FZByhk5om44Pi+JiiieNeqccmNZW5OCiOjim+9jhoZK/g&#10;4qBsGwd4zED9NHju8Ifsu5xT+o9Q76nhCN0kBC8vGyruUoR4I5CoT/2gcY7XdGgDbcWhv3G2Bvx5&#10;7D/hiZEk5aylUap4+LERqDgz3xxxNfeWZi8/ph8/TcgHvpQ8vpS4jV0A1X9Mi8PLfE34aA5XjWAf&#10;aOrnySuJhJPku+Iy4uGxiN2I096Qaj7PMJo3L+LS3XmZjKeqJvLc7x4E+p5hkah5BYexE+UbonXY&#10;pOlgvomgm8zC57r29aZZzaTp90paBi/fGfW8/WZ/AAAA//8DAFBLAwQUAAYACAAAACEA2fpvhd8A&#10;AAAMAQAADwAAAGRycy9kb3ducmV2LnhtbEyPTU7DMBBG90jcwRokdq3dUKo0jVMhEAcgrYS6c2KT&#10;WI3HwXbTcHumK9jNz9M3b8r97AY2mRCtRwmrpQBmsPXaYifheHhf5MBiUqjV4NFI+DER9tX9XakK&#10;7a/4YaY6dYxCMBZKQp/SWHAe2944FZd+NEi7Lx+cStSGjuugrhTuBp4JseFOWaQLvRrNa2/ac31x&#10;EuJxPB1s+Ky/n4ZGnMKbnZKtpXx8mF92wJKZ0x8MN31Sh4qcGn9BHdkgIX/Ot4RKWKyy7QbYDREi&#10;o1lD1XoNvCr5/yeqXwAAAP//AwBQSwECLQAUAAYACAAAACEAtoM4kv4AAADhAQAAEwAAAAAAAAAA&#10;AAAAAAAAAAAAW0NvbnRlbnRfVHlwZXNdLnhtbFBLAQItABQABgAIAAAAIQA4/SH/1gAAAJQBAAAL&#10;AAAAAAAAAAAAAAAAAC8BAABfcmVscy8ucmVsc1BLAQItABQABgAIAAAAIQBLlqzjeAIAAEUFAAAO&#10;AAAAAAAAAAAAAAAAAC4CAABkcnMvZTJvRG9jLnhtbFBLAQItABQABgAIAAAAIQDZ+m+F3wAAAAwB&#10;AAAPAAAAAAAAAAAAAAAAANIEAABkcnMvZG93bnJldi54bWxQSwUGAAAAAAQABADzAAAA3gUAAAAA&#10;" fillcolor="white [3201]" stroked="f" strokeweight="1pt">
                <v:path arrowok="t"/>
              </v:rect>
            </w:pict>
          </mc:Fallback>
        </mc:AlternateContent>
      </w:r>
    </w:p>
    <w:p w:rsidR="00E8197B" w:rsidRPr="0062675B" w:rsidRDefault="008E5936" w:rsidP="00897862">
      <w:pPr>
        <w:spacing w:after="0" w:line="240" w:lineRule="auto"/>
        <w:ind w:left="3969"/>
        <w:jc w:val="both"/>
        <w:rPr>
          <w:rFonts w:ascii="Arial" w:hAnsi="Arial" w:cs="Arial"/>
          <w:b/>
          <w:color w:val="000000" w:themeColor="text1"/>
          <w:sz w:val="24"/>
          <w:szCs w:val="28"/>
        </w:rPr>
      </w:pPr>
      <w:r>
        <w:rPr>
          <w:rFonts w:ascii="Arial" w:hAnsi="Arial" w:cs="Arial"/>
          <w:b/>
          <w:noProof/>
          <w:color w:val="000000" w:themeColor="text1"/>
          <w:sz w:val="24"/>
          <w:szCs w:val="28"/>
          <w:lang w:eastAsia="pt-BR"/>
        </w:rPr>
        <w:lastRenderedPageBreak/>
        <mc:AlternateContent>
          <mc:Choice Requires="wps">
            <w:drawing>
              <wp:anchor distT="0" distB="0" distL="114300" distR="114300" simplePos="0" relativeHeight="251668480" behindDoc="0" locked="0" layoutInCell="1" allowOverlap="1">
                <wp:simplePos x="0" y="0"/>
                <wp:positionH relativeFrom="column">
                  <wp:posOffset>5582920</wp:posOffset>
                </wp:positionH>
                <wp:positionV relativeFrom="paragraph">
                  <wp:posOffset>-598170</wp:posOffset>
                </wp:positionV>
                <wp:extent cx="222885" cy="154305"/>
                <wp:effectExtent l="5080" t="5715" r="635" b="1905"/>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54305"/>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39.6pt;margin-top:-47.1pt;width:17.55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x2jwIAACMFAAAOAAAAZHJzL2Uyb0RvYy54bWysVF1v2yAUfZ+0/4B4T/0xu42tOlWbLNOk&#10;bq3U7QcQjG00DAxInG7af98FkizdXqZpfsDce+FyzuVcrm/2o0A7ZixXssHZRYoRk1S1XPYN/vxp&#10;PZtjZB2RLRFKsgY/M4tvFq9fXU+6ZrkalGiZQZBE2nrSDR6c03WSWDqwkdgLpZmEYKfMSByYpk9a&#10;QybIPookT9PLZFKm1UZRZi14VzGIFyF/1zHqHrrOModEgwGbC6MJ48aPyeKa1L0heuD0AIP8A4qR&#10;cAmHnlKtiCNoa/gfqUZOjbKqcxdUjYnqOk5Z4ABssvQ3Nk8D0SxwgeJYfSqT/X9p6cfdo0G8bXCB&#10;kSQjXNHDjgiUZ740k7Y1rHjSj8aTs/pe0S8WSbUciOzZrTFqGhhpAVBYn7zY4A0LW9Fm+qBayEy2&#10;ToUq7Tsz+oTAH+3DZTyfLoPtHaLgzPN8Pi8xohDKyuJNWnpECamPm7Wx7h1TI/KTBjMhuLa+XKQm&#10;u3vr4urjqoBfCd6uuRDB8BJjS2EQ8G3wps/CVrEdAWz0Zan/okbAD0qK/uACJEGlPkXAZc+zC+nP&#10;kMqfFoFED7ADaD7meQaFfK+yvEjv8mq2vpxfzYp1Uc6qq3Q+S7PqrrpMi6pYrX94cFlRD7xtmbzn&#10;kh3VmhV/p4ZD30SdBb2iqcFVmZeB9wv01vSbU2VCEU6Uz0katZUtsCO1F8Hbw9wRLuI8eYk4VAlo&#10;H/+hEEEyXiVRbRvVPoNijIIbhX6FlwUmgzLfMJqgSxtsv26JYRiJ9xJUV2VF4ds6GEV5lYNhziOb&#10;8wiRFFI12GEUp0sXn4KtNrwf4KSoAaluQakdDxLyKo6oALc3oBMDg8Or4Vv93A6rfr1ti58AAAD/&#10;/wMAUEsDBBQABgAIAAAAIQAhC6hN4AAAAAsBAAAPAAAAZHJzL2Rvd25yZXYueG1sTI/LTsMwEEX3&#10;SPyDNUjsWqchKnGIU4VH1Q0SauEDprEbR8R2FDtt+HuGVdnN4+jOmXIz256d9Rg67ySslgkw7Rqv&#10;OtdK+PrcLnJgIaJT2HunJfzoAJvq9qbEQvmL2+vzIbaMQlwoUIKJcSg4D43RFsPSD9rR7uRHi5Ha&#10;seVqxAuF256nSbLmFjtHFwwO+sXo5vswWQnPWax3b9Prx3afnzANon6fTC3l/d1cPwGLeo5XGP70&#10;SR0qcjr6yanAegn5o0gJlbAQGRVEiFX2AOxIk7UQwKuS//+h+gUAAP//AwBQSwECLQAUAAYACAAA&#10;ACEAtoM4kv4AAADhAQAAEwAAAAAAAAAAAAAAAAAAAAAAW0NvbnRlbnRfVHlwZXNdLnhtbFBLAQIt&#10;ABQABgAIAAAAIQA4/SH/1gAAAJQBAAALAAAAAAAAAAAAAAAAAC8BAABfcmVscy8ucmVsc1BLAQIt&#10;ABQABgAIAAAAIQAxQ8x2jwIAACMFAAAOAAAAAAAAAAAAAAAAAC4CAABkcnMvZTJvRG9jLnhtbFBL&#10;AQItABQABgAIAAAAIQAhC6hN4AAAAAsBAAAPAAAAAAAAAAAAAAAAAOkEAABkcnMvZG93bnJldi54&#10;bWxQSwUGAAAAAAQABADzAAAA9gUAAAAA&#10;" fillcolor="white [3212]" stroked="f"/>
            </w:pict>
          </mc:Fallback>
        </mc:AlternateContent>
      </w:r>
      <w:r>
        <w:rPr>
          <w:rFonts w:ascii="Arial" w:hAnsi="Arial" w:cs="Arial"/>
          <w:b/>
          <w:noProof/>
          <w:color w:val="000000" w:themeColor="text1"/>
          <w:sz w:val="24"/>
          <w:szCs w:val="28"/>
          <w:lang w:eastAsia="pt-BR"/>
        </w:rPr>
        <mc:AlternateContent>
          <mc:Choice Requires="wps">
            <w:drawing>
              <wp:anchor distT="0" distB="0" distL="114300" distR="114300" simplePos="0" relativeHeight="251667456" behindDoc="0" locked="0" layoutInCell="1" allowOverlap="1">
                <wp:simplePos x="0" y="0"/>
                <wp:positionH relativeFrom="column">
                  <wp:posOffset>5582920</wp:posOffset>
                </wp:positionH>
                <wp:positionV relativeFrom="paragraph">
                  <wp:posOffset>-598170</wp:posOffset>
                </wp:positionV>
                <wp:extent cx="303530" cy="9080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908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39.6pt;margin-top:-47.1pt;width:23.9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UulQIAADEFAAAOAAAAZHJzL2Uyb0RvYy54bWysVF1v0zAUfUfiP1h+75K06dZES6d9UIQ0&#10;YGLwA1zbSSwcO9hu04H471zftF0HLwjRh9S+ts899/hcX17tOk220nllTUWzs5QSabgVyjQV/fJ5&#10;NVlQ4gMzgmlrZEWfpKdXy9evLoe+lFPbWi2kIwBifDn0FW1D6Msk8byVHfNntpcGFmvrOhZg6ppE&#10;ODYAeqeTaZqeJ4N1oneWS+8hejcu0iXi17Xk4WNdexmIrihwC/h1+F3Hb7K8ZGXjWN8qvqfB/oFF&#10;x5SBpEeoOxYY2Tj1B1SnuLPe1uGM2y6xda24xBqgmiz9rZrHlvUSawFxfH+Uyf8/WP5h++CIEhWd&#10;UWJYB1f0CURjptGSTFGfofclbHvsH1ys0Pf3ln/1xNjbFrbJa+fs0EomgFUW9UxeHIgTD0fJenhv&#10;BcCzTbAo1a52XQQEEcgOb+TpeCNyFwiH4CydzWdwbxyWinSRzjEBKw9ne+fDW2k7EgcVdUAdsdn2&#10;3ofIhZWHLcjdaiVWSmucRI/JW+3IloE71k2GR/WmA6JjLEvjbzQJxMFKYxxDgI02jRCYyZ+iaxNz&#10;GBuzjUTGCFQG1OJarBEt8qPIpnl6My0mq/PFxSRf5fNJcZEuJmlW3BTnaV7kd6ufkVyWl60SQpp7&#10;ZeTBrln+d3bYN85oNDQsGUDV+XSOdb9g712zPiqDIhxLPi2yUwG6V6uuoosTqaIb3hiBvRWY0uM4&#10;eUkfJQMNDv+oCnon2iU2sC/XVjyBdZyFuwUXwDsDg9a675QM0LMV9d82zElK9DsD9iuyPI9NjpN8&#10;fgH+Je50ZX26wgwHqIoGSsbhbRgfhk3vVNNCptEQxl6DZWuFfnpmBbzjBPoSK9i/IbHxT+e46/ml&#10;W/4CAAD//wMAUEsDBBQABgAIAAAAIQD9kAda4wAAAAsBAAAPAAAAZHJzL2Rvd25yZXYueG1sTI/N&#10;TsMwEITvSLyDtUjcWocIkSbEqfhpUVSJQ1sQHN14SSLidYidNrw9ywluuzuj2W/y5WQ7ccTBt44U&#10;XM0jEEiVMy3VCl7269kChA+ajO4coYJv9LAszs9ynRl3oi0ed6EWHEI+0wqaEPpMSl81aLWfux6J&#10;tQ83WB14HWppBn3icNvJOIpupNUt8YdG9/jQYPW5G62C1eYxfn97LftQrsd7X076+Wn1pdTlxXR3&#10;CyLgFP7M8IvP6FAw08GNZLzoFCySNGargll6zQM70jjhdge+JGkKssjl/w7FDwAAAP//AwBQSwEC&#10;LQAUAAYACAAAACEAtoM4kv4AAADhAQAAEwAAAAAAAAAAAAAAAAAAAAAAW0NvbnRlbnRfVHlwZXNd&#10;LnhtbFBLAQItABQABgAIAAAAIQA4/SH/1gAAAJQBAAALAAAAAAAAAAAAAAAAAC8BAABfcmVscy8u&#10;cmVsc1BLAQItABQABgAIAAAAIQBp7pUulQIAADEFAAAOAAAAAAAAAAAAAAAAAC4CAABkcnMvZTJv&#10;RG9jLnhtbFBLAQItABQABgAIAAAAIQD9kAda4wAAAAsBAAAPAAAAAAAAAAAAAAAAAO8EAABkcnMv&#10;ZG93bnJldi54bWxQSwUGAAAAAAQABADzAAAA/wUAAAAA&#10;" fillcolor="white [3212]" stroked="f"/>
            </w:pict>
          </mc:Fallback>
        </mc:AlternateContent>
      </w:r>
    </w:p>
    <w:p w:rsidR="00E8197B" w:rsidRPr="0036050F" w:rsidRDefault="00E8197B" w:rsidP="0036050F">
      <w:pPr>
        <w:spacing w:after="0" w:line="240" w:lineRule="auto"/>
        <w:jc w:val="center"/>
        <w:rPr>
          <w:rFonts w:ascii="Arial" w:hAnsi="Arial" w:cs="Arial"/>
          <w:b/>
          <w:color w:val="000000" w:themeColor="text1"/>
          <w:sz w:val="102"/>
          <w:szCs w:val="28"/>
        </w:rPr>
      </w:pPr>
    </w:p>
    <w:p w:rsidR="00562F0F" w:rsidRPr="0062675B" w:rsidRDefault="004F7A20" w:rsidP="00897862">
      <w:pPr>
        <w:spacing w:after="0" w:line="240" w:lineRule="auto"/>
        <w:ind w:left="3969"/>
        <w:jc w:val="both"/>
        <w:rPr>
          <w:rFonts w:ascii="Arial" w:hAnsi="Arial" w:cs="Arial"/>
          <w:b/>
          <w:color w:val="000000" w:themeColor="text1"/>
          <w:sz w:val="28"/>
          <w:szCs w:val="28"/>
        </w:rPr>
      </w:pPr>
      <w:r w:rsidRPr="0062675B">
        <w:rPr>
          <w:rFonts w:ascii="Arial" w:hAnsi="Arial" w:cs="Arial"/>
          <w:b/>
          <w:color w:val="000000" w:themeColor="text1"/>
          <w:sz w:val="28"/>
          <w:szCs w:val="28"/>
        </w:rPr>
        <w:t>RESUMO</w:t>
      </w:r>
    </w:p>
    <w:p w:rsidR="00897862" w:rsidRPr="0062675B" w:rsidRDefault="00897862" w:rsidP="0050311C">
      <w:pPr>
        <w:spacing w:after="0" w:line="240" w:lineRule="auto"/>
        <w:jc w:val="both"/>
        <w:rPr>
          <w:rFonts w:ascii="Arial" w:hAnsi="Arial" w:cs="Arial"/>
          <w:color w:val="000000" w:themeColor="text1"/>
          <w:sz w:val="24"/>
          <w:szCs w:val="24"/>
        </w:rPr>
      </w:pPr>
    </w:p>
    <w:p w:rsidR="008A2534" w:rsidRPr="00AC2B4D" w:rsidRDefault="008A2534" w:rsidP="008A2534">
      <w:pPr>
        <w:spacing w:after="0" w:line="240" w:lineRule="auto"/>
        <w:jc w:val="both"/>
        <w:rPr>
          <w:rFonts w:ascii="Arial" w:hAnsi="Arial" w:cs="Arial"/>
          <w:sz w:val="24"/>
          <w:szCs w:val="24"/>
        </w:rPr>
      </w:pPr>
      <w:r w:rsidRPr="00AC2B4D">
        <w:rPr>
          <w:rFonts w:ascii="Arial" w:hAnsi="Arial" w:cs="Arial"/>
          <w:sz w:val="24"/>
          <w:szCs w:val="24"/>
        </w:rPr>
        <w:t>O presente trabalho analisa o instrumento da Ata Notarial, e sua utilização como meio de prova no direito brasileiro.</w:t>
      </w:r>
      <w:r w:rsidR="00815E44">
        <w:rPr>
          <w:rFonts w:ascii="Arial" w:hAnsi="Arial" w:cs="Arial"/>
          <w:sz w:val="24"/>
          <w:szCs w:val="24"/>
        </w:rPr>
        <w:t xml:space="preserve"> A pesquisa foi realizada por intermédio</w:t>
      </w:r>
      <w:r w:rsidR="00D84BC9">
        <w:rPr>
          <w:rFonts w:ascii="Arial" w:hAnsi="Arial" w:cs="Arial"/>
          <w:sz w:val="24"/>
          <w:szCs w:val="24"/>
        </w:rPr>
        <w:t xml:space="preserve"> do método de compilação, baseando-se em grandes doutrinadores, com livros e artigos publicados </w:t>
      </w:r>
      <w:r w:rsidR="00493445">
        <w:rPr>
          <w:rFonts w:ascii="Arial" w:hAnsi="Arial" w:cs="Arial"/>
          <w:sz w:val="24"/>
          <w:szCs w:val="24"/>
        </w:rPr>
        <w:t xml:space="preserve">ou postados na internet, como também na jurisprudência brasileira. </w:t>
      </w:r>
      <w:r w:rsidRPr="00AC2B4D">
        <w:rPr>
          <w:rFonts w:ascii="Arial" w:hAnsi="Arial" w:cs="Arial"/>
          <w:sz w:val="24"/>
          <w:szCs w:val="24"/>
        </w:rPr>
        <w:t xml:space="preserve"> Partindo deste ponto,</w:t>
      </w:r>
      <w:r w:rsidR="00493445">
        <w:rPr>
          <w:rFonts w:ascii="Arial" w:hAnsi="Arial" w:cs="Arial"/>
          <w:sz w:val="24"/>
          <w:szCs w:val="24"/>
        </w:rPr>
        <w:t xml:space="preserve"> inicialmente analisa</w:t>
      </w:r>
      <w:r w:rsidRPr="00AC2B4D">
        <w:rPr>
          <w:rFonts w:ascii="Arial" w:hAnsi="Arial" w:cs="Arial"/>
          <w:sz w:val="24"/>
          <w:szCs w:val="24"/>
        </w:rPr>
        <w:t xml:space="preserve"> o histórico de normatização no judiciário brasileiro, </w:t>
      </w:r>
      <w:r>
        <w:rPr>
          <w:rFonts w:ascii="Arial" w:hAnsi="Arial" w:cs="Arial"/>
          <w:sz w:val="24"/>
          <w:szCs w:val="24"/>
        </w:rPr>
        <w:t>conceito</w:t>
      </w:r>
      <w:r w:rsidR="002667C8">
        <w:rPr>
          <w:rFonts w:ascii="Arial" w:hAnsi="Arial" w:cs="Arial"/>
          <w:sz w:val="24"/>
          <w:szCs w:val="24"/>
        </w:rPr>
        <w:t>s</w:t>
      </w:r>
      <w:r w:rsidRPr="00AC2B4D">
        <w:rPr>
          <w:rFonts w:ascii="Arial" w:hAnsi="Arial" w:cs="Arial"/>
          <w:sz w:val="24"/>
          <w:szCs w:val="24"/>
        </w:rPr>
        <w:t xml:space="preserve">, estrutura, </w:t>
      </w:r>
      <w:r>
        <w:rPr>
          <w:rFonts w:ascii="Arial" w:hAnsi="Arial" w:cs="Arial"/>
          <w:sz w:val="24"/>
          <w:szCs w:val="24"/>
        </w:rPr>
        <w:t>e modalidades de Atas Notarias. O segundo capítulo aborda o objeto e natureza jurídica, os requisitos e limites para admissibilidade no ordenamento jurídico,</w:t>
      </w:r>
      <w:r w:rsidRPr="00AC2B4D">
        <w:rPr>
          <w:rFonts w:ascii="Arial" w:hAnsi="Arial" w:cs="Arial"/>
          <w:sz w:val="24"/>
          <w:szCs w:val="24"/>
        </w:rPr>
        <w:t xml:space="preserve"> verifica também os princípios aplicados</w:t>
      </w:r>
      <w:r>
        <w:rPr>
          <w:rFonts w:ascii="Arial" w:hAnsi="Arial" w:cs="Arial"/>
          <w:sz w:val="24"/>
          <w:szCs w:val="24"/>
        </w:rPr>
        <w:t>. E por fim, o terc</w:t>
      </w:r>
      <w:r w:rsidR="002667C8">
        <w:rPr>
          <w:rFonts w:ascii="Arial" w:hAnsi="Arial" w:cs="Arial"/>
          <w:sz w:val="24"/>
          <w:szCs w:val="24"/>
        </w:rPr>
        <w:t>eiro e último capitulo destaca</w:t>
      </w:r>
      <w:r>
        <w:rPr>
          <w:rFonts w:ascii="Arial" w:hAnsi="Arial" w:cs="Arial"/>
          <w:sz w:val="24"/>
          <w:szCs w:val="24"/>
        </w:rPr>
        <w:t xml:space="preserve"> o valor probatório da Ata Notarial, a partir de considerações pertinentes sobre a fé pública atribuída ao tabelião, além </w:t>
      </w:r>
      <w:r w:rsidR="009A526D">
        <w:rPr>
          <w:rFonts w:ascii="Arial" w:hAnsi="Arial" w:cs="Arial"/>
          <w:sz w:val="24"/>
          <w:szCs w:val="24"/>
        </w:rPr>
        <w:t>da exposição de jurisprudências.</w:t>
      </w:r>
    </w:p>
    <w:p w:rsidR="0050311C" w:rsidRPr="0062675B" w:rsidRDefault="0050311C" w:rsidP="0050311C">
      <w:pPr>
        <w:spacing w:after="0" w:line="240" w:lineRule="auto"/>
        <w:jc w:val="both"/>
        <w:rPr>
          <w:rFonts w:ascii="Arial" w:hAnsi="Arial" w:cs="Arial"/>
          <w:color w:val="000000" w:themeColor="text1"/>
          <w:sz w:val="24"/>
          <w:szCs w:val="24"/>
        </w:rPr>
      </w:pPr>
    </w:p>
    <w:p w:rsidR="00843082" w:rsidRPr="0062675B" w:rsidRDefault="00843082" w:rsidP="009C7601">
      <w:pPr>
        <w:spacing w:after="0" w:line="240" w:lineRule="auto"/>
        <w:jc w:val="both"/>
        <w:rPr>
          <w:rFonts w:ascii="Arial" w:hAnsi="Arial" w:cs="Arial"/>
          <w:color w:val="000000" w:themeColor="text1"/>
          <w:sz w:val="24"/>
          <w:szCs w:val="24"/>
        </w:rPr>
      </w:pPr>
      <w:r w:rsidRPr="0062675B">
        <w:rPr>
          <w:rFonts w:ascii="Arial" w:hAnsi="Arial" w:cs="Arial"/>
          <w:b/>
          <w:color w:val="000000" w:themeColor="text1"/>
          <w:sz w:val="24"/>
          <w:szCs w:val="24"/>
        </w:rPr>
        <w:t>Palavras chave</w:t>
      </w:r>
      <w:r w:rsidR="00897862" w:rsidRPr="0062675B">
        <w:rPr>
          <w:rFonts w:ascii="Arial" w:hAnsi="Arial" w:cs="Arial"/>
          <w:color w:val="000000" w:themeColor="text1"/>
          <w:sz w:val="24"/>
          <w:szCs w:val="24"/>
        </w:rPr>
        <w:t xml:space="preserve">: </w:t>
      </w:r>
      <w:r w:rsidR="008A2534" w:rsidRPr="00AC2B4D">
        <w:rPr>
          <w:rFonts w:ascii="Arial" w:hAnsi="Arial" w:cs="Arial"/>
          <w:sz w:val="24"/>
          <w:szCs w:val="24"/>
        </w:rPr>
        <w:t>Ata Notarial; Provas; Modalidades.</w:t>
      </w:r>
    </w:p>
    <w:p w:rsidR="00562F0F" w:rsidRPr="0062675B" w:rsidRDefault="00562F0F" w:rsidP="00562F0F">
      <w:pPr>
        <w:spacing w:line="240" w:lineRule="auto"/>
        <w:ind w:left="3969"/>
        <w:jc w:val="both"/>
        <w:rPr>
          <w:rFonts w:ascii="Arial" w:hAnsi="Arial" w:cs="Arial"/>
          <w:color w:val="000000" w:themeColor="text1"/>
          <w:sz w:val="24"/>
          <w:szCs w:val="24"/>
        </w:rPr>
      </w:pPr>
    </w:p>
    <w:p w:rsidR="00562F0F" w:rsidRPr="0062675B" w:rsidRDefault="00562F0F" w:rsidP="00562F0F">
      <w:pPr>
        <w:spacing w:line="240" w:lineRule="auto"/>
        <w:ind w:left="3969"/>
        <w:jc w:val="both"/>
        <w:rPr>
          <w:rFonts w:ascii="Arial" w:hAnsi="Arial" w:cs="Arial"/>
          <w:color w:val="000000" w:themeColor="text1"/>
          <w:sz w:val="24"/>
          <w:szCs w:val="24"/>
        </w:rPr>
      </w:pPr>
    </w:p>
    <w:p w:rsidR="00A24BEE" w:rsidRPr="0062675B" w:rsidRDefault="00A24BEE" w:rsidP="00562F0F">
      <w:pPr>
        <w:spacing w:line="240" w:lineRule="auto"/>
        <w:ind w:left="3969"/>
        <w:jc w:val="both"/>
        <w:rPr>
          <w:rFonts w:ascii="Arial" w:hAnsi="Arial" w:cs="Arial"/>
          <w:color w:val="000000" w:themeColor="text1"/>
          <w:sz w:val="24"/>
          <w:szCs w:val="24"/>
        </w:rPr>
      </w:pPr>
    </w:p>
    <w:p w:rsidR="00562F0F" w:rsidRPr="0062675B" w:rsidRDefault="00562F0F" w:rsidP="00562F0F">
      <w:pPr>
        <w:spacing w:line="240" w:lineRule="auto"/>
        <w:ind w:left="3969"/>
        <w:jc w:val="both"/>
        <w:rPr>
          <w:rFonts w:ascii="Arial" w:hAnsi="Arial" w:cs="Arial"/>
          <w:color w:val="000000" w:themeColor="text1"/>
          <w:sz w:val="24"/>
          <w:szCs w:val="24"/>
        </w:rPr>
      </w:pPr>
    </w:p>
    <w:p w:rsidR="00562F0F" w:rsidRPr="0062675B" w:rsidRDefault="00562F0F" w:rsidP="00562F0F">
      <w:pPr>
        <w:spacing w:line="240" w:lineRule="auto"/>
        <w:ind w:left="3969"/>
        <w:jc w:val="both"/>
        <w:rPr>
          <w:rFonts w:ascii="Arial" w:hAnsi="Arial" w:cs="Arial"/>
          <w:color w:val="000000" w:themeColor="text1"/>
          <w:sz w:val="24"/>
          <w:szCs w:val="24"/>
        </w:rPr>
      </w:pPr>
    </w:p>
    <w:p w:rsidR="00562F0F" w:rsidRPr="0062675B" w:rsidRDefault="00562F0F" w:rsidP="00562F0F">
      <w:pPr>
        <w:spacing w:line="240" w:lineRule="auto"/>
        <w:ind w:left="3969"/>
        <w:jc w:val="both"/>
        <w:rPr>
          <w:rFonts w:ascii="Arial" w:hAnsi="Arial" w:cs="Arial"/>
          <w:color w:val="000000" w:themeColor="text1"/>
          <w:sz w:val="24"/>
          <w:szCs w:val="24"/>
        </w:rPr>
      </w:pPr>
    </w:p>
    <w:p w:rsidR="00843082" w:rsidRPr="0062675B" w:rsidRDefault="00843082" w:rsidP="00562F0F">
      <w:pPr>
        <w:spacing w:line="240" w:lineRule="auto"/>
        <w:ind w:left="3969"/>
        <w:jc w:val="both"/>
        <w:rPr>
          <w:rFonts w:ascii="Arial" w:hAnsi="Arial" w:cs="Arial"/>
          <w:color w:val="000000" w:themeColor="text1"/>
          <w:sz w:val="24"/>
          <w:szCs w:val="24"/>
        </w:rPr>
      </w:pPr>
    </w:p>
    <w:p w:rsidR="00843082" w:rsidRPr="0062675B" w:rsidRDefault="00843082" w:rsidP="00562F0F">
      <w:pPr>
        <w:spacing w:line="240" w:lineRule="auto"/>
        <w:ind w:left="3969"/>
        <w:jc w:val="both"/>
        <w:rPr>
          <w:rFonts w:ascii="Arial" w:hAnsi="Arial" w:cs="Arial"/>
          <w:color w:val="000000" w:themeColor="text1"/>
          <w:sz w:val="24"/>
          <w:szCs w:val="24"/>
        </w:rPr>
      </w:pPr>
    </w:p>
    <w:p w:rsidR="00843082" w:rsidRPr="0062675B" w:rsidRDefault="00843082" w:rsidP="00562F0F">
      <w:pPr>
        <w:spacing w:line="240" w:lineRule="auto"/>
        <w:ind w:left="3969"/>
        <w:jc w:val="both"/>
        <w:rPr>
          <w:rFonts w:ascii="Arial" w:hAnsi="Arial" w:cs="Arial"/>
          <w:color w:val="000000" w:themeColor="text1"/>
          <w:sz w:val="24"/>
          <w:szCs w:val="24"/>
        </w:rPr>
      </w:pPr>
    </w:p>
    <w:p w:rsidR="00843082" w:rsidRPr="0062675B" w:rsidRDefault="00843082" w:rsidP="00562F0F">
      <w:pPr>
        <w:spacing w:line="240" w:lineRule="auto"/>
        <w:ind w:left="3969"/>
        <w:jc w:val="both"/>
        <w:rPr>
          <w:rFonts w:ascii="Arial" w:hAnsi="Arial" w:cs="Arial"/>
          <w:color w:val="000000" w:themeColor="text1"/>
          <w:sz w:val="24"/>
          <w:szCs w:val="24"/>
        </w:rPr>
      </w:pPr>
    </w:p>
    <w:p w:rsidR="00843082" w:rsidRPr="0062675B" w:rsidRDefault="00843082" w:rsidP="00562F0F">
      <w:pPr>
        <w:spacing w:line="240" w:lineRule="auto"/>
        <w:ind w:left="3969"/>
        <w:jc w:val="both"/>
        <w:rPr>
          <w:rFonts w:ascii="Arial" w:hAnsi="Arial" w:cs="Arial"/>
          <w:color w:val="000000" w:themeColor="text1"/>
          <w:sz w:val="24"/>
          <w:szCs w:val="24"/>
        </w:rPr>
      </w:pPr>
    </w:p>
    <w:p w:rsidR="00843082" w:rsidRPr="0062675B" w:rsidRDefault="00843082" w:rsidP="00562F0F">
      <w:pPr>
        <w:spacing w:line="240" w:lineRule="auto"/>
        <w:ind w:left="3969"/>
        <w:jc w:val="both"/>
        <w:rPr>
          <w:rFonts w:ascii="Arial" w:hAnsi="Arial" w:cs="Arial"/>
          <w:color w:val="000000" w:themeColor="text1"/>
          <w:sz w:val="24"/>
          <w:szCs w:val="24"/>
        </w:rPr>
      </w:pPr>
    </w:p>
    <w:p w:rsidR="00843082" w:rsidRPr="0062675B" w:rsidRDefault="00843082" w:rsidP="00562F0F">
      <w:pPr>
        <w:spacing w:line="240" w:lineRule="auto"/>
        <w:ind w:left="3969"/>
        <w:jc w:val="both"/>
        <w:rPr>
          <w:rFonts w:ascii="Arial" w:hAnsi="Arial" w:cs="Arial"/>
          <w:color w:val="000000" w:themeColor="text1"/>
          <w:sz w:val="34"/>
          <w:szCs w:val="24"/>
        </w:rPr>
      </w:pPr>
    </w:p>
    <w:p w:rsidR="00843082" w:rsidRPr="0062675B" w:rsidRDefault="00843082" w:rsidP="00562F0F">
      <w:pPr>
        <w:spacing w:line="240" w:lineRule="auto"/>
        <w:ind w:left="3969"/>
        <w:jc w:val="both"/>
        <w:rPr>
          <w:rFonts w:ascii="Arial" w:hAnsi="Arial" w:cs="Arial"/>
          <w:color w:val="000000" w:themeColor="text1"/>
          <w:sz w:val="2"/>
          <w:szCs w:val="24"/>
        </w:rPr>
      </w:pPr>
    </w:p>
    <w:p w:rsidR="007D1A74" w:rsidRPr="0062675B" w:rsidRDefault="007D1A74" w:rsidP="00562F0F">
      <w:pPr>
        <w:spacing w:line="240" w:lineRule="auto"/>
        <w:ind w:left="3969"/>
        <w:jc w:val="both"/>
        <w:rPr>
          <w:rFonts w:ascii="Arial" w:hAnsi="Arial" w:cs="Arial"/>
          <w:color w:val="000000" w:themeColor="text1"/>
          <w:sz w:val="4"/>
          <w:szCs w:val="24"/>
        </w:rPr>
      </w:pPr>
    </w:p>
    <w:p w:rsidR="00843082" w:rsidRPr="0062675B" w:rsidRDefault="008E5936" w:rsidP="00562F0F">
      <w:pPr>
        <w:spacing w:line="240" w:lineRule="auto"/>
        <w:ind w:left="3969"/>
        <w:jc w:val="both"/>
        <w:rPr>
          <w:rFonts w:ascii="Arial" w:hAnsi="Arial" w:cs="Arial"/>
          <w:color w:val="000000" w:themeColor="text1"/>
          <w:sz w:val="6"/>
          <w:szCs w:val="24"/>
        </w:rPr>
      </w:pPr>
      <w:r>
        <w:rPr>
          <w:rFonts w:ascii="Arial" w:hAnsi="Arial" w:cs="Arial"/>
          <w:noProof/>
          <w:color w:val="000000" w:themeColor="text1"/>
          <w:sz w:val="24"/>
          <w:szCs w:val="24"/>
          <w:lang w:eastAsia="pt-BR"/>
        </w:rPr>
        <mc:AlternateContent>
          <mc:Choice Requires="wps">
            <w:drawing>
              <wp:anchor distT="0" distB="0" distL="114300" distR="114300" simplePos="0" relativeHeight="251652096" behindDoc="0" locked="0" layoutInCell="1" allowOverlap="1">
                <wp:simplePos x="0" y="0"/>
                <wp:positionH relativeFrom="column">
                  <wp:posOffset>5395595</wp:posOffset>
                </wp:positionH>
                <wp:positionV relativeFrom="paragraph">
                  <wp:posOffset>-712470</wp:posOffset>
                </wp:positionV>
                <wp:extent cx="490855" cy="354330"/>
                <wp:effectExtent l="0" t="0" r="4445" b="762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54330"/>
                        </a:xfrm>
                        <a:prstGeom prst="rect">
                          <a:avLst/>
                        </a:prstGeom>
                        <a:solidFill>
                          <a:srgbClr val="FFFFFF"/>
                        </a:solidFill>
                        <a:ln w="9525">
                          <a:noFill/>
                          <a:miter lim="800000"/>
                          <a:headEnd/>
                          <a:tailEnd/>
                        </a:ln>
                      </wps:spPr>
                      <wps:txbx>
                        <w:txbxContent>
                          <w:p w:rsidR="00904746" w:rsidRDefault="00904746" w:rsidP="00540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4.85pt;margin-top:-56.1pt;width:38.65pt;height:2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bJgIAACcEAAAOAAAAZHJzL2Uyb0RvYy54bWysU9uO0zAQfUfiHyy/06RtCm3UdLV0KUJa&#10;LtIuHzBxnMbC8QTbbVK+nrHTlmp5Q+TB8mTGx2fOHK/vhlazo7ROoSn4dJJyJo3ASpl9wb8/794s&#10;OXMeTAUajSz4STp+t3n9at13uZxhg7qSlhGIcXnfFbzxvsuTxIlGtuAm2ElDyRptC55Cu08qCz2h&#10;tzqZpenbpEdbdRaFdI7+PoxJvon4dS2F/1rXTnqmC07cfFxtXMuwJps15HsLXaPEmQb8A4sWlKFL&#10;r1AP4IEdrPoLqlXCosPaTwS2Cda1EjL2QN1M0xfdPDXQydgLieO6q0zu/8GKL8dvlqmq4AvODLQ0&#10;oi2oAVgl2bMcPLJZ0KjvXE6lTx0V++E9DjTr2K/rHlH8cMzgtgGzl/fWYt9IqIjjNJxMbo6OOC6A&#10;lP1nrOgyOHiMQENt2yAgScIInWZ1us6HeDBBP7NVulwQT0Gp+SKbz+P8Esgvhzvr/EeJLQubglsa&#10;fwSH46PzgQzkl5Jwl0Otqp3SOgZ2X261ZUcgq+ziF/m/KNOG9QVfLWaLiGwwnI8uapUnK2vVFnyZ&#10;hm80VxDjg6liiQelxz0x0easThBklMYP5RCHkV1EL7E6kVwWR+fSS6NNg/YXZz25tuDu5wGs5Ex/&#10;MiT5applweYxyBbvZhTY20x5mwEjCKrgnrNxu/XxaQQ5DN7TaGoVZQszHJmcKZMbo5rnlxPsfhvH&#10;qj/ve/MbAAD//wMAUEsDBBQABgAIAAAAIQB18EGo4AAAAAwBAAAPAAAAZHJzL2Rvd25yZXYueG1s&#10;TI/BboMwDIbvk/YOkSvtMrUBRKEwQrVN2rRruz6AARdQSYJIWujbzzttR9uffn9/sV/0IG40ud4a&#10;BeEmAEGmtk1vWgWn74/1DoTzaBocrCEFd3KwLx8fCswbO5sD3Y6+FRxiXI4KOu/HXEpXd6TRbexI&#10;hm9nO2n0PE6tbCacOVwPMgqCRGrsDX/ocKT3jurL8aoVnL/m5202V5/+lB7i5A37tLJ3pZ5Wy+sL&#10;CE+L/4PhV5/VoWSnyl5N48SgYBdnKaMK1mEYRSAYyaKU61W82iYxyLKQ/0uUPwAAAP//AwBQSwEC&#10;LQAUAAYACAAAACEAtoM4kv4AAADhAQAAEwAAAAAAAAAAAAAAAAAAAAAAW0NvbnRlbnRfVHlwZXNd&#10;LnhtbFBLAQItABQABgAIAAAAIQA4/SH/1gAAAJQBAAALAAAAAAAAAAAAAAAAAC8BAABfcmVscy8u&#10;cmVsc1BLAQItABQABgAIAAAAIQAam+5bJgIAACcEAAAOAAAAAAAAAAAAAAAAAC4CAABkcnMvZTJv&#10;RG9jLnhtbFBLAQItABQABgAIAAAAIQB18EGo4AAAAAwBAAAPAAAAAAAAAAAAAAAAAIAEAABkcnMv&#10;ZG93bnJldi54bWxQSwUGAAAAAAQABADzAAAAjQUAAAAA&#10;" stroked="f">
                <v:textbox>
                  <w:txbxContent>
                    <w:p w:rsidR="00904746" w:rsidRDefault="00904746" w:rsidP="00540F90"/>
                  </w:txbxContent>
                </v:textbox>
              </v:shape>
            </w:pict>
          </mc:Fallback>
        </mc:AlternateContent>
      </w:r>
    </w:p>
    <w:p w:rsidR="00897862" w:rsidRPr="0062675B" w:rsidRDefault="00897862" w:rsidP="00562F0F">
      <w:pPr>
        <w:spacing w:line="240" w:lineRule="auto"/>
        <w:ind w:left="3969"/>
        <w:jc w:val="both"/>
        <w:rPr>
          <w:rFonts w:ascii="Arial" w:hAnsi="Arial" w:cs="Arial"/>
          <w:b/>
          <w:color w:val="000000" w:themeColor="text1"/>
          <w:sz w:val="28"/>
          <w:szCs w:val="28"/>
        </w:rPr>
      </w:pPr>
    </w:p>
    <w:p w:rsidR="00E8197B" w:rsidRDefault="00E8197B" w:rsidP="00562F0F">
      <w:pPr>
        <w:spacing w:line="240" w:lineRule="auto"/>
        <w:ind w:left="3969"/>
        <w:jc w:val="both"/>
        <w:rPr>
          <w:rFonts w:ascii="Arial" w:hAnsi="Arial" w:cs="Arial"/>
          <w:b/>
          <w:color w:val="000000" w:themeColor="text1"/>
          <w:sz w:val="36"/>
          <w:szCs w:val="28"/>
        </w:rPr>
      </w:pPr>
    </w:p>
    <w:p w:rsidR="008A2534" w:rsidRDefault="008A2534" w:rsidP="00562F0F">
      <w:pPr>
        <w:spacing w:line="240" w:lineRule="auto"/>
        <w:ind w:left="3969"/>
        <w:jc w:val="both"/>
        <w:rPr>
          <w:rFonts w:ascii="Arial" w:hAnsi="Arial" w:cs="Arial"/>
          <w:b/>
          <w:color w:val="000000" w:themeColor="text1"/>
          <w:sz w:val="36"/>
          <w:szCs w:val="28"/>
        </w:rPr>
      </w:pPr>
    </w:p>
    <w:p w:rsidR="008A2534" w:rsidRDefault="008A2534" w:rsidP="00562F0F">
      <w:pPr>
        <w:spacing w:line="240" w:lineRule="auto"/>
        <w:ind w:left="3969"/>
        <w:jc w:val="both"/>
        <w:rPr>
          <w:rFonts w:ascii="Arial" w:hAnsi="Arial" w:cs="Arial"/>
          <w:b/>
          <w:color w:val="000000" w:themeColor="text1"/>
          <w:sz w:val="36"/>
          <w:szCs w:val="28"/>
        </w:rPr>
      </w:pPr>
    </w:p>
    <w:p w:rsidR="008A2534" w:rsidRPr="0062675B" w:rsidRDefault="006A7636" w:rsidP="00562F0F">
      <w:pPr>
        <w:spacing w:line="240" w:lineRule="auto"/>
        <w:ind w:left="3969"/>
        <w:jc w:val="both"/>
        <w:rPr>
          <w:rFonts w:ascii="Arial" w:hAnsi="Arial" w:cs="Arial"/>
          <w:b/>
          <w:color w:val="000000" w:themeColor="text1"/>
          <w:sz w:val="36"/>
          <w:szCs w:val="28"/>
        </w:rPr>
      </w:pPr>
      <w:r>
        <w:rPr>
          <w:rFonts w:ascii="Arial" w:hAnsi="Arial" w:cs="Arial"/>
          <w:b/>
          <w:noProof/>
          <w:color w:val="000000" w:themeColor="text1"/>
          <w:sz w:val="36"/>
          <w:szCs w:val="28"/>
          <w:lang w:eastAsia="pt-BR"/>
        </w:rPr>
        <w:lastRenderedPageBreak/>
        <mc:AlternateContent>
          <mc:Choice Requires="wps">
            <w:drawing>
              <wp:anchor distT="0" distB="0" distL="114300" distR="114300" simplePos="0" relativeHeight="251673600" behindDoc="0" locked="0" layoutInCell="1" allowOverlap="1">
                <wp:simplePos x="0" y="0"/>
                <wp:positionH relativeFrom="column">
                  <wp:posOffset>5469255</wp:posOffset>
                </wp:positionH>
                <wp:positionV relativeFrom="paragraph">
                  <wp:posOffset>-634365</wp:posOffset>
                </wp:positionV>
                <wp:extent cx="411480" cy="160020"/>
                <wp:effectExtent l="0" t="0" r="7620" b="0"/>
                <wp:wrapNone/>
                <wp:docPr id="23" name="Arredondar Retângulo em um Canto Único 23"/>
                <wp:cNvGraphicFramePr/>
                <a:graphic xmlns:a="http://schemas.openxmlformats.org/drawingml/2006/main">
                  <a:graphicData uri="http://schemas.microsoft.com/office/word/2010/wordprocessingShape">
                    <wps:wsp>
                      <wps:cNvSpPr/>
                      <wps:spPr>
                        <a:xfrm>
                          <a:off x="0" y="0"/>
                          <a:ext cx="411480" cy="160020"/>
                        </a:xfrm>
                        <a:prstGeom prst="round1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edondar Retângulo em um Canto Único 23" o:spid="_x0000_s1026" style="position:absolute;margin-left:430.65pt;margin-top:-49.95pt;width:32.4pt;height:12.6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1148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votQIAAKoFAAAOAAAAZHJzL2Uyb0RvYy54bWysVM1OGzEQvlfqO1i+l91NA6URGxQFUVVC&#10;gICKs+P1JivZHnfs/PVReuyr8GKMvT+hFPVQNQfH3pn55u+bOTvfGc02Cn0DtuTFUc6ZshKqxi5L&#10;/u3h8sMpZz4IWwkNVpV8rzw/n75/d7Z1EzWCFehKISMQ6ydbV/JVCG6SZV6ulBH+CJyyJKwBjQj0&#10;xGVWodgSutHZKM9Psi1g5RCk8p6+XrRCPk34da1kuKlrrwLTJafYQjoxnYt4ZtMzMVmicKtGdmGI&#10;f4jCiMaS0wHqQgTB1tj8AWUaieChDkcSTAZ13UiVcqBsivxVNvcr4VTKhYrj3VAm//9g5fXmFllT&#10;lXz0kTMrDPVohqgqoJYhu1Ph6ZddrjUwZdjasLmwAdjTT9tIYGRC9ds6PyGYe3eL3cvTNRZjV6OJ&#10;/5Qm26Wa74eaq11gkj6Oi2J8Sp2RJCpO8nyUepIdjB368EWBYfFScoS1rYo7amyqt9hc+UBuyaBX&#10;jB496Ka6bLROj0gmNdfINoJosFgWMWyy+E1L26hrIVq14vgli9m1+aRb2GsV9bS9UzXVjTIYpUAS&#10;Yw9OhJTKhqIVrUSlWt/HOf16731YKZYEGJFr8j9gdwC9ZgvSY7dRdvrRVCXCD8b53wJrjQeL5Bls&#10;GIxNYwHfAtCUVee51e+L1JYmVmkB1Z5YhdCOm3fysqHmXQkfbgXSfFG/aWeEGzpqDduSQ3fjbAX4&#10;463vUZ9oT1LOtjSvJfff1wIVZ/qrpYH4XIzHccDTY3z8iXjE8KVk8VJi12YOxIWCtpOT6Rr1g+6v&#10;NYJ5pNUyi15JJKwk3yWXAfvHPLR7hJaTVLNZUqOhdiJc2XsnI3isaqTlw+5RoOsYHIj619DPtpi8&#10;onCrGy0tzNYB6ibx+1DXrt60EBJxuuUVN87Ld9I6rNjpMwAAAP//AwBQSwMEFAAGAAgAAAAhAGAJ&#10;4ubhAAAACwEAAA8AAABkcnMvZG93bnJldi54bWxMj8FOwzAMhu9IvENkJG5b2gHd2jWdAIkLSJM2&#10;kNgxbUxbrXGqJNvK22NOcLT96ff3l5vJDuKMPvSOFKTzBARS40xPrYKP95fZCkSImoweHKGCbwyw&#10;qa6vSl0Yd6EdnvexFRxCodAKuhjHQsrQdGh1mLsRiW9fzlsdefStNF5fONwOcpEkmbS6J/7Q6RGf&#10;O2yO+5NVUJvPVyf9Q/L0NtaU7g7bYytRqdub6XENIuIU/2D41Wd1qNipdicyQQwKVll6x6iCWZ7n&#10;IJjIF1kKoubN8n4Jsirl/w7VDwAAAP//AwBQSwECLQAUAAYACAAAACEAtoM4kv4AAADhAQAAEwAA&#10;AAAAAAAAAAAAAAAAAAAAW0NvbnRlbnRfVHlwZXNdLnhtbFBLAQItABQABgAIAAAAIQA4/SH/1gAA&#10;AJQBAAALAAAAAAAAAAAAAAAAAC8BAABfcmVscy8ucmVsc1BLAQItABQABgAIAAAAIQDZnTvotQIA&#10;AKoFAAAOAAAAAAAAAAAAAAAAAC4CAABkcnMvZTJvRG9jLnhtbFBLAQItABQABgAIAAAAIQBgCeLm&#10;4QAAAAsBAAAPAAAAAAAAAAAAAAAAAA8FAABkcnMvZG93bnJldi54bWxQSwUGAAAAAAQABADzAAAA&#10;HQYAAAAA&#10;" path="m,l384809,v14730,,26671,11941,26671,26671l411480,160020,,160020,,xe" fillcolor="white [3212]" stroked="f" strokeweight="1pt">
                <v:stroke joinstyle="miter"/>
                <v:path arrowok="t" o:connecttype="custom" o:connectlocs="0,0;384809,0;411480,26671;411480,160020;0,160020;0,0" o:connectangles="0,0,0,0,0,0"/>
              </v:shape>
            </w:pict>
          </mc:Fallback>
        </mc:AlternateContent>
      </w:r>
      <w:r w:rsidR="00EC46DD">
        <w:rPr>
          <w:rFonts w:ascii="Arial" w:hAnsi="Arial" w:cs="Arial"/>
          <w:b/>
          <w:noProof/>
          <w:color w:val="000000" w:themeColor="text1"/>
          <w:sz w:val="36"/>
          <w:szCs w:val="28"/>
          <w:lang w:eastAsia="pt-BR"/>
        </w:rPr>
        <mc:AlternateContent>
          <mc:Choice Requires="wps">
            <w:drawing>
              <wp:anchor distT="0" distB="0" distL="114300" distR="114300" simplePos="0" relativeHeight="251672576" behindDoc="0" locked="0" layoutInCell="1" allowOverlap="1">
                <wp:simplePos x="0" y="0"/>
                <wp:positionH relativeFrom="column">
                  <wp:posOffset>5389245</wp:posOffset>
                </wp:positionH>
                <wp:positionV relativeFrom="paragraph">
                  <wp:posOffset>-634365</wp:posOffset>
                </wp:positionV>
                <wp:extent cx="582930" cy="160020"/>
                <wp:effectExtent l="0" t="0" r="0" b="0"/>
                <wp:wrapNone/>
                <wp:docPr id="22" name="Arredondar Retângulo em um Canto Único 22"/>
                <wp:cNvGraphicFramePr/>
                <a:graphic xmlns:a="http://schemas.openxmlformats.org/drawingml/2006/main">
                  <a:graphicData uri="http://schemas.microsoft.com/office/word/2010/wordprocessingShape">
                    <wps:wsp>
                      <wps:cNvSpPr/>
                      <wps:spPr>
                        <a:xfrm>
                          <a:off x="0" y="0"/>
                          <a:ext cx="582930" cy="160020"/>
                        </a:xfrm>
                        <a:prstGeom prst="round1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edondar Retângulo em um Canto Único 22" o:spid="_x0000_s1026" style="position:absolute;margin-left:424.35pt;margin-top:-49.95pt;width:45.9pt;height:12.6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58293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hEpQIAAIIFAAAOAAAAZHJzL2Uyb0RvYy54bWysVMFO3DAQvVfqP1i+l2RToLAii1aLqCoh&#10;QEDF2TjOJpLtccfezW4/pcf+Cj/G2MkGCqiHqnvI2p6ZN+M3z3NyujGarRX6FmzJJ3s5Z8pKqFq7&#10;LPn3u/NPR5z5IGwlNFhV8q3y/HT28cNJ56aqgAZ0pZARiPXTzpW8CcFNs8zLRhnh98ApS8Ya0IhA&#10;W1xmFYqO0I3Oijw/zDrAyiFI5T2dnvVGPkv4da1kuKprrwLTJafaQvpi+j7EbzY7EdMlCte0cihD&#10;/EMVRrSWko5QZyIItsL2DZRpJYKHOuxJMBnUdStVugPdZpK/us1tI5xKdyFyvBtp8v8PVl6ur5G1&#10;VcmLgjMrDPVojqgqoJYhu1Hh8bddrjQwZdjKsIWwAdjjL9tKYBRC/HXOTwnm1l3jsPO0jGRsajTx&#10;n67JNonz7ci52gQm6fDgqDj+TJ2RZJoc5nmRepI9Bzv04asCw+Ki5AgrW01uqLGJb7G+8IHSUsDO&#10;MWa0cN5qnZqr7R8H5BhPslh1X2daha1W0U/bG1UTH1RZkRIkJaqFRrYWpCEhpbJh0psaUan++CCn&#10;XySD4MeItEuAEbmmgkbsASCq/C12DzP4x1CVhDwG538rrA8eI1JmsGEMNq0FfA9A062GzL3/jqSe&#10;msjSA1RbUgtC/4y8k+ctNeVC+HAtkN4N9ZFmQbiiT62hKzkMK84awJ/vnUd/kjNZOevoHZbc/1gJ&#10;VJzpb5aEfjzZ348PN232D76QPhi+tDy8tNiVWQC1aUJTx8m0jP5B75Y1grmnkTGPWckkrKTcJZcB&#10;d5tF6OcDDR2p5vPkRo/ViXBhb52M4JHVKLe7zb1ANygzkKQvYfdmxfSVNHvfGGlhvgpQt0m3z7wO&#10;fNNDT8IZhlKcJC/3yet5dM6eAAAA//8DAFBLAwQUAAYACAAAACEAFFUtXeIAAAALAQAADwAAAGRy&#10;cy9kb3ducmV2LnhtbEyPy07DMBBF90j8gzVIbFDrgAJ5EKcCJBDqBrVUrN14iAP2OMROGvj6mhUs&#10;Z+bozrnVaraGTTj4zpGAy2UCDKlxqqNWwO71cZED80GSksYRCvhGD6v69KSSpXIH2uC0DS2LIeRL&#10;KUCH0Jec+0ajlX7peqR4e3eDlSGOQ8vVIA8x3Bp+lSQ33MqO4gcte3zQ2HxuRyvgq3kzPy9PtL7Y&#10;6HE9feD9807OQpyfzXe3wALO4Q+GX/2oDnV02ruRlGdGQJ7mWUQFLIqiABaJIk2uge3jJksz4HXF&#10;/3eojwAAAP//AwBQSwECLQAUAAYACAAAACEAtoM4kv4AAADhAQAAEwAAAAAAAAAAAAAAAAAAAAAA&#10;W0NvbnRlbnRfVHlwZXNdLnhtbFBLAQItABQABgAIAAAAIQA4/SH/1gAAAJQBAAALAAAAAAAAAAAA&#10;AAAAAC8BAABfcmVscy8ucmVsc1BLAQItABQABgAIAAAAIQBAVJhEpQIAAIIFAAAOAAAAAAAAAAAA&#10;AAAAAC4CAABkcnMvZTJvRG9jLnhtbFBLAQItABQABgAIAAAAIQAUVS1d4gAAAAsBAAAPAAAAAAAA&#10;AAAAAAAAAP8EAABkcnMvZG93bnJldi54bWxQSwUGAAAAAAQABADzAAAADgYAAAAA&#10;" path="m,l556259,v14730,,26671,11941,26671,26671l582930,160020,,160020,,xe" filled="f" stroked="f" strokeweight="1pt">
                <v:stroke joinstyle="miter"/>
                <v:path arrowok="t" o:connecttype="custom" o:connectlocs="0,0;556259,0;582930,26671;582930,160020;0,160020;0,0" o:connectangles="0,0,0,0,0,0"/>
              </v:shape>
            </w:pict>
          </mc:Fallback>
        </mc:AlternateContent>
      </w:r>
      <w:r w:rsidR="00EC46DD">
        <w:rPr>
          <w:rFonts w:ascii="Arial" w:hAnsi="Arial" w:cs="Arial"/>
          <w:b/>
          <w:noProof/>
          <w:color w:val="000000" w:themeColor="text1"/>
          <w:sz w:val="36"/>
          <w:szCs w:val="28"/>
          <w:lang w:eastAsia="pt-BR"/>
        </w:rPr>
        <mc:AlternateContent>
          <mc:Choice Requires="wps">
            <w:drawing>
              <wp:anchor distT="0" distB="0" distL="114300" distR="114300" simplePos="0" relativeHeight="251671552" behindDoc="0" locked="0" layoutInCell="1" allowOverlap="1">
                <wp:simplePos x="0" y="0"/>
                <wp:positionH relativeFrom="column">
                  <wp:posOffset>5606415</wp:posOffset>
                </wp:positionH>
                <wp:positionV relativeFrom="paragraph">
                  <wp:posOffset>-634365</wp:posOffset>
                </wp:positionV>
                <wp:extent cx="274320" cy="160020"/>
                <wp:effectExtent l="0" t="0" r="0" b="0"/>
                <wp:wrapNone/>
                <wp:docPr id="21" name="Arredondar Retângulo em um Canto Único 21"/>
                <wp:cNvGraphicFramePr/>
                <a:graphic xmlns:a="http://schemas.openxmlformats.org/drawingml/2006/main">
                  <a:graphicData uri="http://schemas.microsoft.com/office/word/2010/wordprocessingShape">
                    <wps:wsp>
                      <wps:cNvSpPr/>
                      <wps:spPr>
                        <a:xfrm>
                          <a:off x="0" y="0"/>
                          <a:ext cx="274320" cy="160020"/>
                        </a:xfrm>
                        <a:prstGeom prst="round1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edondar Retângulo em um Canto Único 21" o:spid="_x0000_s1026" style="position:absolute;margin-left:441.45pt;margin-top:-49.95pt;width:21.6pt;height:12.6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743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IKoQIAAIIFAAAOAAAAZHJzL2Uyb0RvYy54bWysVN1O2zAUvp+0d7B8P5J2BbaIFFVFTJMQ&#10;IGDi2jhOE8n28Y7dpt2j7HKvwovt2EkDA7SLab1Ij8/Pd/4+++R0azTbKPQt2JJPDnLOlJVQtXZV&#10;8m935x8+ceaDsJXQYFXJd8rz0/n7dyedK9QUGtCVQkYg1hedK3kTgiuyzMtGGeEPwClLxhrQiEBH&#10;XGUVio7Qjc6meX6UdYCVQ5DKe9Ke9UY+T/h1rWS4qmuvAtMlp9pC+mL6PsRvNj8RxQqFa1o5lCH+&#10;oQojWktJR6gzEQRbY/sKyrQSwUMdDiSYDOq6lSr1QN1M8hfd3DbCqdQLDce7cUz+/8HKy801srYq&#10;+XTCmRWGdrRAVBXQypDdqPD4y67WGpgybG3YUtgA7PGnbSUwCqH5dc4XBHPrrnE4eRLjMLY1mvhP&#10;bbJtmvlunLnaBiZJOT2efZzSZiSZJkd5TjKhZE/BDn34osCwKJQcYW2ryQ0tNs1bbC586AP2jjGj&#10;hfNWa9KLQts/FIQcNVmsuq8zSWGnVe99o2qaR6wsJUhMVEuNbCOIQ0JKZcOkNzWiUr36MKffUPgY&#10;kdrQlgAjck0FjdgDQGT5a+y+ncE/hqpE5DE4/1thffAYkTKDDWOwaS3gWwCauhoy9/77IfWjiVN6&#10;gGpHbEHor5F38rylpVwIH64F0r2hPdJbEK7oU2voSg6DxFkD+OMtffQnOpOVs47uYcn997VAxZn+&#10;aononyezWby46TA7PI5cweeWh+cWuzZLoDURl6m6JEb/oPdijWDu6clYxKxkElZS7pLLgPvDMvTv&#10;Az06Ui0WyY0uqxPhwt46GcHjVCPd7rb3At3AzECUvoT9nRXFC2r2vjHSwmIdoG4Tb5/mOsybLnoi&#10;zvAoxZfk+Tl5PT2d898AAAD//wMAUEsDBBQABgAIAAAAIQC1Wkcu4QAAAAsBAAAPAAAAZHJzL2Rv&#10;d25yZXYueG1sTI9NT4NAEIbvJv6HzZh4axdQW0CWpmlivHjQ6qHHKWxhAzuL7Jaiv97xpLf5ePLO&#10;M8Vmtr2Y9OiNIwXxMgKhqXK1oUbBx/vTIgXhA1KNvSOt4Et72JTXVwXmtbvQm572oREcQj5HBW0I&#10;Qy6lr1pt0S/doIl3JzdaDNyOjaxHvHC47WUSRStp0RBfaHHQu1ZX3f5sFRyGuwfz/Tpt42qWdoef&#10;3bN56ZS6vZm3jyCCnsMfDL/6rA4lOx3dmWovegVpmmSMKlhkGRdMZMkqBnHkyfp+DbIs5P8fyh8A&#10;AAD//wMAUEsBAi0AFAAGAAgAAAAhALaDOJL+AAAA4QEAABMAAAAAAAAAAAAAAAAAAAAAAFtDb250&#10;ZW50X1R5cGVzXS54bWxQSwECLQAUAAYACAAAACEAOP0h/9YAAACUAQAACwAAAAAAAAAAAAAAAAAv&#10;AQAAX3JlbHMvLnJlbHNQSwECLQAUAAYACAAAACEAjaniCqECAACCBQAADgAAAAAAAAAAAAAAAAAu&#10;AgAAZHJzL2Uyb0RvYy54bWxQSwECLQAUAAYACAAAACEAtVpHLuEAAAALAQAADwAAAAAAAAAAAAAA&#10;AAD7BAAAZHJzL2Rvd25yZXYueG1sUEsFBgAAAAAEAAQA8wAAAAkGAAAAAA==&#10;" path="m,l247649,v14730,,26671,11941,26671,26671l274320,160020,,160020,,xe" filled="f" stroked="f" strokeweight="1pt">
                <v:stroke joinstyle="miter"/>
                <v:path arrowok="t" o:connecttype="custom" o:connectlocs="0,0;247649,0;274320,26671;274320,160020;0,160020;0,0" o:connectangles="0,0,0,0,0,0"/>
              </v:shape>
            </w:pict>
          </mc:Fallback>
        </mc:AlternateContent>
      </w:r>
    </w:p>
    <w:p w:rsidR="00E8197B" w:rsidRPr="00D65EE3" w:rsidRDefault="008E5936" w:rsidP="00562F0F">
      <w:pPr>
        <w:spacing w:line="240" w:lineRule="auto"/>
        <w:ind w:left="3969"/>
        <w:jc w:val="both"/>
        <w:rPr>
          <w:rFonts w:ascii="Arial" w:hAnsi="Arial" w:cs="Arial"/>
          <w:b/>
          <w:color w:val="000000" w:themeColor="text1"/>
          <w:sz w:val="24"/>
          <w:szCs w:val="24"/>
        </w:rPr>
      </w:pPr>
      <w:r>
        <w:rPr>
          <w:rFonts w:ascii="Arial" w:hAnsi="Arial" w:cs="Arial"/>
          <w:b/>
          <w:noProof/>
          <w:color w:val="000000" w:themeColor="text1"/>
          <w:sz w:val="36"/>
          <w:szCs w:val="28"/>
          <w:lang w:eastAsia="pt-BR"/>
        </w:rPr>
        <mc:AlternateContent>
          <mc:Choice Requires="wps">
            <w:drawing>
              <wp:anchor distT="0" distB="0" distL="114300" distR="114300" simplePos="0" relativeHeight="251663360" behindDoc="0" locked="0" layoutInCell="1" allowOverlap="1">
                <wp:simplePos x="0" y="0"/>
                <wp:positionH relativeFrom="column">
                  <wp:posOffset>5282565</wp:posOffset>
                </wp:positionH>
                <wp:positionV relativeFrom="paragraph">
                  <wp:posOffset>-708660</wp:posOffset>
                </wp:positionV>
                <wp:extent cx="914400" cy="914400"/>
                <wp:effectExtent l="0" t="0" r="0" b="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7" o:spid="_x0000_s1026" style="position:absolute;margin-left:415.95pt;margin-top:-55.8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eyeAIAAEUFAAAOAAAAZHJzL2Uyb0RvYy54bWysVM1OGzEQvlfqO1i+l00iCu2KDYpAVJUi&#10;QEDF2XjtZIXtccdONunj9FX6Yoy9myXQnKpeLNvzzf83c3a+sYatFYYGXMXHRyPOlJNQN25R8R8P&#10;V5++cBaicLUw4FTFtyrw8+nHD2etL9UElmBqhYyMuFC2vuLLGH1ZFEEulRXhCLxyJNSAVkR64qKo&#10;UbRk3ZpiMhqdFC1g7RGkCoF+Lzshn2b7WisZb7QOKjJTcYot5hPz+ZTOYnomygUKv2xkH4b4hyis&#10;aBw5HUxdiijYCpu/TNlGIgTQ8UiCLUDrRqqcA2UzHr3L5n4pvMq5UHGCH8oU/p9Zeb2+RdbU1LtT&#10;zpyw1KM7Ff/8douVAUafVKHWh5KA9/4WU47Bz0E+BxIUbyTpEXrMRqNNWMqQbXK5t0O51SYySZ9f&#10;x8fHI2qKJFF/TzZFuVP2GOI3BZalS8WRupmLLNbzEDvoDpJ8GZdOB1eNMZ00/eQYu7BygHFrVIe+&#10;U5oyp0Am2WrmnLowyNaC2CKkVC6epPwpJOMIndQ0GR8Ux4cUTRz3Sj02qanMxUFxdEjxrcdBI3sF&#10;Fwdl2zjAQwbq58Fzh99l3+Wc0n+CeksNR+gmIXh51VBx5yLEW4FEfeoHjXO8oUMbaCsO/Y2zJeCv&#10;Q/8JT4wkKWctjVLFw8+VQMWZ+e6Iq7m3NHv5cfz5dEI+cF/ytC9xK3sBVP8xLQ4v8zXho9ldNYJ9&#10;pKmfJa8kEk6S74rLiLvHRexGnPaGVLNZhtG8eRHn7t7LZDxVNZHnYfMo0PcMi0TNa9iNnSjfEa3D&#10;Jk0Hs1UE3WQWvta1rzfNaiZNv1fSMth/Z9Tr9pu+AAAA//8DAFBLAwQUAAYACAAAACEAlxzlw98A&#10;AAALAQAADwAAAGRycy9kb3ducmV2LnhtbEyPy07DMBBF90j8gzVI7FonDZQ2jVMhEB9AWgl158RD&#10;YtWPYLtp+HuGFSxn5ujOudV+toZNGKL2TkC+zICh67zSrhdwPLwtNsBikk5J4x0K+MYI+/r2ppKl&#10;8lf3jlOTekYhLpZSwJDSWHIeuwGtjEs/oqPbpw9WJhpDz1WQVwq3hq+ybM2t1I4+DHLElwG7c3Ox&#10;AuJxPB10+Gi+CtNmp/Cqp6QbIe7v5ucdsIRz+oPhV5/UoSan1l+ciswI2BT5llABizzP18AI2T49&#10;0qoVUKwegNcV/9+h/gEAAP//AwBQSwECLQAUAAYACAAAACEAtoM4kv4AAADhAQAAEwAAAAAAAAAA&#10;AAAAAAAAAAAAW0NvbnRlbnRfVHlwZXNdLnhtbFBLAQItABQABgAIAAAAIQA4/SH/1gAAAJQBAAAL&#10;AAAAAAAAAAAAAAAAAC8BAABfcmVscy8ucmVsc1BLAQItABQABgAIAAAAIQCOuVeyeAIAAEUFAAAO&#10;AAAAAAAAAAAAAAAAAC4CAABkcnMvZTJvRG9jLnhtbFBLAQItABQABgAIAAAAIQCXHOXD3wAAAAsB&#10;AAAPAAAAAAAAAAAAAAAAANIEAABkcnMvZG93bnJldi54bWxQSwUGAAAAAAQABADzAAAA3gUAAAAA&#10;" fillcolor="white [3201]" stroked="f" strokeweight="1pt">
                <v:path arrowok="t"/>
              </v:rect>
            </w:pict>
          </mc:Fallback>
        </mc:AlternateContent>
      </w:r>
    </w:p>
    <w:p w:rsidR="008A2534" w:rsidRDefault="008E5936" w:rsidP="008A2534">
      <w:pPr>
        <w:spacing w:after="0" w:line="360" w:lineRule="auto"/>
        <w:jc w:val="center"/>
        <w:rPr>
          <w:rFonts w:ascii="Arial" w:hAnsi="Arial" w:cs="Arial"/>
          <w:b/>
          <w:color w:val="000000" w:themeColor="text1"/>
          <w:sz w:val="28"/>
          <w:szCs w:val="24"/>
        </w:rPr>
      </w:pPr>
      <w:r>
        <w:rPr>
          <w:rFonts w:ascii="Arial" w:hAnsi="Arial" w:cs="Arial"/>
          <w:b/>
          <w:noProof/>
          <w:color w:val="000000" w:themeColor="text1"/>
          <w:sz w:val="28"/>
          <w:szCs w:val="24"/>
          <w:lang w:eastAsia="pt-BR"/>
        </w:rPr>
        <mc:AlternateContent>
          <mc:Choice Requires="wps">
            <w:drawing>
              <wp:anchor distT="0" distB="0" distL="114300" distR="114300" simplePos="0" relativeHeight="251665408" behindDoc="0" locked="0" layoutInCell="1" allowOverlap="1">
                <wp:simplePos x="0" y="0"/>
                <wp:positionH relativeFrom="column">
                  <wp:posOffset>5463540</wp:posOffset>
                </wp:positionH>
                <wp:positionV relativeFrom="paragraph">
                  <wp:posOffset>-861060</wp:posOffset>
                </wp:positionV>
                <wp:extent cx="914400" cy="914400"/>
                <wp:effectExtent l="0" t="0" r="19050" b="19050"/>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9" o:spid="_x0000_s1026" style="position:absolute;margin-left:430.2pt;margin-top:-67.8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oCnQIAAMcFAAAOAAAAZHJzL2Uyb0RvYy54bWysVMFu2zAMvQ/YPwi6r3aCdluNOEWQosOA&#10;oC3aDj0rshQbk0VNUuJkn7Nf2Y+Vkmw364odivlgSOLjEx9FcnaxbxXZCesa0CWdnOSUCM2havSm&#10;pN8erj58psR5piumQIuSHoSjF/P372adKcQUalCVsARJtCs6U9Lae1NkmeO1aJk7ASM0GiXYlnnc&#10;2k1WWdYhe6uyaZ5/zDqwlbHAhXN4epmMdB75pRTc30jphCeqpBibj38b/+vwz+YzVmwsM3XD+zDY&#10;G6JoWaPx0pHqknlGtrb5i6ptuAUH0p9waDOQsuEiakA1k/yFmvuaGRG1YHKcGdPk/h8tv97dWtJU&#10;+HbnlGjW4hvdCf/7l95sFRA8xAx1xhUIvDe3Nmh0ZgX8u0ND9oclbFyP2UvbBiwqJPuY7sOYbrH3&#10;hOPh+eT0NMdH4Wjq14GTFYOzsc5/EdCSsCipxdeMSWa7lfMJOkBiXKCa6qpRKm5CBYmlsmTH8O3X&#10;m0lQguTuGKX0mxyRJnhG+Ulx1O4PSgQ+pe+ExKSixmkMOJbzczCMc6H9JJlqVokU41mO3xDlEH6M&#10;ORIGZonqRu6eYEAmkoE7ie3xwVXEbhid838FlpxHj3gzaD86t40G+xqBQlX9zQk/JCmlJmRpDdUB&#10;S85C6kVn+FWDz7tizt8yi82HFYEDxd/gTyroSgr9ipIa7M/XzgMeewKtlHTYzCV1P7bMCkrUV43d&#10;EqsLuz9uTs8+TfEOe2xZH1v0tl0C1swER5fhcRnwXg1LaaF9xLmzCLeiiWmOd5eUeztslj4NGZxc&#10;XCwWEYYdb5hf6XvDA3nIaijfh/0js6avcY/NcQ1D47PiRaknbPDUsNh6kE3sg+e89vnGaRELp59s&#10;YRwd7yPqef7OnwAAAP//AwBQSwMEFAAGAAgAAAAhAOIgrWHdAAAACwEAAA8AAABkcnMvZG93bnJl&#10;di54bWxMjz1PwzAQhnck/oN1SGytXQihCnGqqhIriAADmxsfSZT4nMZuEv491wnGu/fR+5HvFteL&#10;CcfQetKwWSsQSJW3LdUaPt6fV1sQIRqypveEGn4wwK64vspNZv1MbziVsRZsQiEzGpoYh0zKUDXo&#10;TFj7AYm1bz86E/kca2lHM7O56+WdUql0piVOaMyAhwarrjw7DlHD6fTZhbk7vMaXqSuX/dfjovXt&#10;zbJ/AhFxiX8wXOpzdSi409GfyQbRa9imKmFUw2pz/5CCuCBKJfw7spiALHL5f0PxCwAA//8DAFBL&#10;AQItABQABgAIAAAAIQC2gziS/gAAAOEBAAATAAAAAAAAAAAAAAAAAAAAAABbQ29udGVudF9UeXBl&#10;c10ueG1sUEsBAi0AFAAGAAgAAAAhADj9If/WAAAAlAEAAAsAAAAAAAAAAAAAAAAALwEAAF9yZWxz&#10;Ly5yZWxzUEsBAi0AFAAGAAgAAAAhAMgFqgKdAgAAxwUAAA4AAAAAAAAAAAAAAAAALgIAAGRycy9l&#10;Mm9Eb2MueG1sUEsBAi0AFAAGAAgAAAAhAOIgrWHdAAAACwEAAA8AAAAAAAAAAAAAAAAA9wQAAGRy&#10;cy9kb3ducmV2LnhtbFBLBQYAAAAABAAEAPMAAAABBgAAAAA=&#10;" fillcolor="white [3212]" strokecolor="white [3212]" strokeweight="1pt">
                <v:path arrowok="t"/>
              </v:rect>
            </w:pict>
          </mc:Fallback>
        </mc:AlternateContent>
      </w:r>
    </w:p>
    <w:p w:rsidR="008A2534" w:rsidRDefault="008A2534" w:rsidP="008A2534">
      <w:pPr>
        <w:spacing w:after="0" w:line="360" w:lineRule="auto"/>
        <w:jc w:val="center"/>
        <w:rPr>
          <w:rFonts w:ascii="Arial" w:hAnsi="Arial" w:cs="Arial"/>
          <w:b/>
          <w:color w:val="000000" w:themeColor="text1"/>
          <w:sz w:val="28"/>
          <w:szCs w:val="24"/>
        </w:rPr>
      </w:pPr>
    </w:p>
    <w:p w:rsidR="008A2534" w:rsidRPr="008A2534" w:rsidRDefault="008A2534" w:rsidP="008A2534">
      <w:pPr>
        <w:spacing w:after="0" w:line="360" w:lineRule="auto"/>
        <w:jc w:val="center"/>
        <w:rPr>
          <w:rFonts w:ascii="Arial" w:hAnsi="Arial" w:cs="Arial"/>
          <w:b/>
          <w:color w:val="000000" w:themeColor="text1"/>
          <w:sz w:val="12"/>
          <w:szCs w:val="24"/>
        </w:rPr>
      </w:pPr>
    </w:p>
    <w:p w:rsidR="00843082" w:rsidRDefault="00843082" w:rsidP="00BC3326">
      <w:pPr>
        <w:spacing w:after="0" w:line="240" w:lineRule="auto"/>
        <w:jc w:val="center"/>
        <w:rPr>
          <w:rFonts w:ascii="Arial" w:hAnsi="Arial" w:cs="Arial"/>
          <w:b/>
          <w:color w:val="000000" w:themeColor="text1"/>
          <w:sz w:val="28"/>
          <w:szCs w:val="24"/>
        </w:rPr>
      </w:pPr>
      <w:r w:rsidRPr="008A2534">
        <w:rPr>
          <w:rFonts w:ascii="Arial" w:hAnsi="Arial" w:cs="Arial"/>
          <w:b/>
          <w:color w:val="000000" w:themeColor="text1"/>
          <w:sz w:val="28"/>
          <w:szCs w:val="24"/>
        </w:rPr>
        <w:t>SUMÁRIO</w:t>
      </w:r>
    </w:p>
    <w:p w:rsidR="00BC3326" w:rsidRPr="008A2534" w:rsidRDefault="00BC3326" w:rsidP="00BC3326">
      <w:pPr>
        <w:spacing w:after="0" w:line="240" w:lineRule="auto"/>
        <w:jc w:val="center"/>
        <w:rPr>
          <w:rFonts w:ascii="Arial" w:hAnsi="Arial" w:cs="Arial"/>
          <w:b/>
          <w:color w:val="000000" w:themeColor="text1"/>
          <w:sz w:val="28"/>
          <w:szCs w:val="24"/>
        </w:rPr>
      </w:pPr>
    </w:p>
    <w:p w:rsidR="000164EC" w:rsidRDefault="000164EC" w:rsidP="002E17BC">
      <w:pPr>
        <w:tabs>
          <w:tab w:val="left" w:leader="dot" w:pos="8789"/>
        </w:tabs>
        <w:spacing w:after="0" w:line="240" w:lineRule="auto"/>
        <w:ind w:right="-285"/>
        <w:jc w:val="both"/>
        <w:rPr>
          <w:rFonts w:ascii="Arial" w:hAnsi="Arial" w:cs="Arial"/>
          <w:color w:val="000000" w:themeColor="text1"/>
          <w:sz w:val="24"/>
          <w:szCs w:val="24"/>
        </w:rPr>
      </w:pPr>
      <w:r w:rsidRPr="006F1F66">
        <w:rPr>
          <w:rFonts w:ascii="Arial" w:hAnsi="Arial" w:cs="Arial"/>
          <w:b/>
          <w:color w:val="000000" w:themeColor="text1"/>
          <w:sz w:val="24"/>
          <w:szCs w:val="24"/>
        </w:rPr>
        <w:t>INTRODUÇÃO</w:t>
      </w:r>
      <w:r w:rsidRPr="006F1F66">
        <w:rPr>
          <w:rFonts w:ascii="Arial" w:hAnsi="Arial" w:cs="Arial"/>
          <w:color w:val="000000" w:themeColor="text1"/>
          <w:sz w:val="24"/>
          <w:szCs w:val="24"/>
        </w:rPr>
        <w:tab/>
      </w:r>
      <w:r w:rsidR="00F221B9" w:rsidRPr="006F1F66">
        <w:rPr>
          <w:rFonts w:ascii="Arial" w:hAnsi="Arial" w:cs="Arial"/>
          <w:color w:val="000000" w:themeColor="text1"/>
          <w:sz w:val="24"/>
          <w:szCs w:val="24"/>
        </w:rPr>
        <w:t>01</w:t>
      </w:r>
    </w:p>
    <w:p w:rsidR="002E17BC" w:rsidRPr="002E17BC" w:rsidRDefault="002E17BC" w:rsidP="002E17BC">
      <w:pPr>
        <w:tabs>
          <w:tab w:val="left" w:leader="dot" w:pos="8789"/>
        </w:tabs>
        <w:spacing w:after="0" w:line="240" w:lineRule="auto"/>
        <w:ind w:right="-285"/>
        <w:jc w:val="both"/>
        <w:rPr>
          <w:rFonts w:ascii="Arial" w:hAnsi="Arial" w:cs="Arial"/>
          <w:color w:val="000000" w:themeColor="text1"/>
          <w:sz w:val="24"/>
          <w:szCs w:val="24"/>
        </w:rPr>
      </w:pPr>
    </w:p>
    <w:p w:rsidR="000164EC" w:rsidRPr="006F1F66" w:rsidRDefault="008A2534"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b/>
          <w:sz w:val="24"/>
          <w:szCs w:val="24"/>
        </w:rPr>
        <w:t>CAPÍTULO I – ATA NOTARIAL</w:t>
      </w:r>
      <w:r w:rsidR="000164EC" w:rsidRPr="006F1F66">
        <w:rPr>
          <w:rFonts w:ascii="Arial" w:hAnsi="Arial" w:cs="Arial"/>
          <w:color w:val="000000" w:themeColor="text1"/>
          <w:sz w:val="24"/>
          <w:szCs w:val="24"/>
        </w:rPr>
        <w:tab/>
      </w:r>
      <w:r w:rsidR="00035D7C" w:rsidRPr="006F1F66">
        <w:rPr>
          <w:rFonts w:ascii="Arial" w:hAnsi="Arial" w:cs="Arial"/>
          <w:color w:val="000000" w:themeColor="text1"/>
          <w:sz w:val="24"/>
          <w:szCs w:val="24"/>
        </w:rPr>
        <w:t>03</w:t>
      </w:r>
    </w:p>
    <w:p w:rsidR="00BC3326" w:rsidRPr="006F1F66" w:rsidRDefault="00BC3326" w:rsidP="00BC3326">
      <w:pPr>
        <w:tabs>
          <w:tab w:val="left" w:leader="dot" w:pos="8789"/>
        </w:tabs>
        <w:spacing w:after="0" w:line="240" w:lineRule="auto"/>
        <w:ind w:right="-284"/>
        <w:jc w:val="both"/>
        <w:rPr>
          <w:rFonts w:ascii="Arial" w:hAnsi="Arial" w:cs="Arial"/>
          <w:color w:val="000000" w:themeColor="text1"/>
          <w:sz w:val="24"/>
          <w:szCs w:val="24"/>
        </w:rPr>
      </w:pPr>
    </w:p>
    <w:p w:rsidR="000164EC" w:rsidRPr="006F1F66" w:rsidRDefault="00BC3326"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sz w:val="24"/>
          <w:szCs w:val="24"/>
        </w:rPr>
        <w:t>1.1 Aspectos gerais</w:t>
      </w:r>
      <w:r w:rsidR="000164EC" w:rsidRPr="006F1F66">
        <w:rPr>
          <w:rFonts w:ascii="Arial" w:hAnsi="Arial" w:cs="Arial"/>
          <w:color w:val="000000" w:themeColor="text1"/>
          <w:sz w:val="24"/>
          <w:szCs w:val="24"/>
        </w:rPr>
        <w:tab/>
        <w:t>0</w:t>
      </w:r>
      <w:r w:rsidR="00035D7C" w:rsidRPr="006F1F66">
        <w:rPr>
          <w:rFonts w:ascii="Arial" w:hAnsi="Arial" w:cs="Arial"/>
          <w:color w:val="000000" w:themeColor="text1"/>
          <w:sz w:val="24"/>
          <w:szCs w:val="24"/>
        </w:rPr>
        <w:t>3</w:t>
      </w:r>
    </w:p>
    <w:p w:rsidR="000164EC" w:rsidRPr="006F1F66" w:rsidRDefault="00BC3326"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sz w:val="24"/>
          <w:szCs w:val="24"/>
        </w:rPr>
        <w:t>1.2 Evolução histórica</w:t>
      </w:r>
      <w:r w:rsidR="000164EC" w:rsidRPr="006F1F66">
        <w:rPr>
          <w:rFonts w:ascii="Arial" w:hAnsi="Arial" w:cs="Arial"/>
          <w:color w:val="000000" w:themeColor="text1"/>
          <w:sz w:val="24"/>
          <w:szCs w:val="24"/>
        </w:rPr>
        <w:tab/>
      </w:r>
      <w:r w:rsidR="0017493A" w:rsidRPr="006F1F66">
        <w:rPr>
          <w:rFonts w:ascii="Arial" w:hAnsi="Arial" w:cs="Arial"/>
          <w:color w:val="000000" w:themeColor="text1"/>
          <w:sz w:val="24"/>
          <w:szCs w:val="24"/>
        </w:rPr>
        <w:t>05</w:t>
      </w:r>
    </w:p>
    <w:p w:rsidR="000164EC" w:rsidRPr="006F1F66" w:rsidRDefault="00BC3326"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sz w:val="24"/>
          <w:szCs w:val="24"/>
        </w:rPr>
        <w:t>1.3 Modalidades</w:t>
      </w:r>
      <w:r w:rsidR="000164EC" w:rsidRPr="006F1F66">
        <w:rPr>
          <w:rFonts w:ascii="Arial" w:hAnsi="Arial" w:cs="Arial"/>
          <w:color w:val="000000" w:themeColor="text1"/>
          <w:sz w:val="24"/>
          <w:szCs w:val="24"/>
        </w:rPr>
        <w:tab/>
      </w:r>
      <w:r w:rsidR="0017493A" w:rsidRPr="006F1F66">
        <w:rPr>
          <w:rFonts w:ascii="Arial" w:hAnsi="Arial" w:cs="Arial"/>
          <w:color w:val="000000" w:themeColor="text1"/>
          <w:sz w:val="24"/>
          <w:szCs w:val="24"/>
        </w:rPr>
        <w:t>06</w:t>
      </w:r>
    </w:p>
    <w:p w:rsidR="000164EC" w:rsidRPr="006F1F66" w:rsidRDefault="00BC3326"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sz w:val="24"/>
          <w:szCs w:val="24"/>
        </w:rPr>
        <w:t>1.3.1 Ata de Notoriedade</w:t>
      </w:r>
      <w:r w:rsidR="000164EC" w:rsidRPr="006F1F66">
        <w:rPr>
          <w:rFonts w:ascii="Arial" w:hAnsi="Arial" w:cs="Arial"/>
          <w:color w:val="000000" w:themeColor="text1"/>
          <w:sz w:val="24"/>
          <w:szCs w:val="24"/>
        </w:rPr>
        <w:tab/>
      </w:r>
      <w:r w:rsidR="0017493A" w:rsidRPr="006F1F66">
        <w:rPr>
          <w:rFonts w:ascii="Arial" w:hAnsi="Arial" w:cs="Arial"/>
          <w:color w:val="000000" w:themeColor="text1"/>
          <w:sz w:val="24"/>
          <w:szCs w:val="24"/>
        </w:rPr>
        <w:t>07</w:t>
      </w:r>
    </w:p>
    <w:p w:rsidR="00BC3326" w:rsidRPr="006F1F66" w:rsidRDefault="00BC3326"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sz w:val="24"/>
          <w:szCs w:val="24"/>
        </w:rPr>
        <w:t>1.3.2 Ata de Presença</w:t>
      </w:r>
      <w:r w:rsidRPr="006F1F66">
        <w:rPr>
          <w:rFonts w:ascii="Arial" w:hAnsi="Arial" w:cs="Arial"/>
          <w:color w:val="000000" w:themeColor="text1"/>
          <w:sz w:val="24"/>
          <w:szCs w:val="24"/>
        </w:rPr>
        <w:tab/>
      </w:r>
      <w:r w:rsidR="0017493A" w:rsidRPr="006F1F66">
        <w:rPr>
          <w:rFonts w:ascii="Arial" w:hAnsi="Arial" w:cs="Arial"/>
          <w:color w:val="000000" w:themeColor="text1"/>
          <w:sz w:val="24"/>
          <w:szCs w:val="24"/>
        </w:rPr>
        <w:t>08</w:t>
      </w:r>
    </w:p>
    <w:p w:rsidR="00BC3326" w:rsidRPr="006F1F66" w:rsidRDefault="00BC3326"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sz w:val="24"/>
          <w:szCs w:val="24"/>
        </w:rPr>
        <w:t>1.3.3 Ata de Subsanação</w:t>
      </w:r>
      <w:r w:rsidR="0017493A" w:rsidRPr="006F1F66">
        <w:rPr>
          <w:rFonts w:ascii="Arial" w:hAnsi="Arial" w:cs="Arial"/>
          <w:color w:val="000000" w:themeColor="text1"/>
          <w:sz w:val="24"/>
          <w:szCs w:val="24"/>
        </w:rPr>
        <w:tab/>
        <w:t>08</w:t>
      </w:r>
    </w:p>
    <w:p w:rsidR="00BC3326" w:rsidRPr="006F1F66" w:rsidRDefault="00BC3326"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sz w:val="24"/>
          <w:szCs w:val="24"/>
        </w:rPr>
        <w:t>1.3.4 Ata de Protocolização</w:t>
      </w:r>
      <w:r w:rsidR="0017493A" w:rsidRPr="006F1F66">
        <w:rPr>
          <w:rFonts w:ascii="Arial" w:hAnsi="Arial" w:cs="Arial"/>
          <w:color w:val="000000" w:themeColor="text1"/>
          <w:sz w:val="24"/>
          <w:szCs w:val="24"/>
        </w:rPr>
        <w:tab/>
        <w:t>10</w:t>
      </w:r>
    </w:p>
    <w:p w:rsidR="00BC3326" w:rsidRPr="006F1F66" w:rsidRDefault="00BC3326"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sz w:val="24"/>
          <w:szCs w:val="24"/>
        </w:rPr>
        <w:t>1.3.5 Ata de Depósito</w:t>
      </w:r>
      <w:r w:rsidR="0017493A" w:rsidRPr="006F1F66">
        <w:rPr>
          <w:rFonts w:ascii="Arial" w:hAnsi="Arial" w:cs="Arial"/>
          <w:color w:val="000000" w:themeColor="text1"/>
          <w:sz w:val="24"/>
          <w:szCs w:val="24"/>
        </w:rPr>
        <w:tab/>
        <w:t>10</w:t>
      </w:r>
    </w:p>
    <w:p w:rsidR="00BC3326" w:rsidRPr="006F1F66" w:rsidRDefault="00BC3326"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sz w:val="24"/>
          <w:szCs w:val="24"/>
        </w:rPr>
        <w:t>1.3.6 Ata de Notificação</w:t>
      </w:r>
      <w:r w:rsidR="0017493A" w:rsidRPr="006F1F66">
        <w:rPr>
          <w:rFonts w:ascii="Arial" w:hAnsi="Arial" w:cs="Arial"/>
          <w:color w:val="000000" w:themeColor="text1"/>
          <w:sz w:val="24"/>
          <w:szCs w:val="24"/>
        </w:rPr>
        <w:tab/>
        <w:t>11</w:t>
      </w:r>
    </w:p>
    <w:p w:rsidR="00BC3326" w:rsidRPr="006F1F66" w:rsidRDefault="00BC3326"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sz w:val="24"/>
          <w:szCs w:val="24"/>
        </w:rPr>
        <w:t>1.3.7 Atas sobre conteúdo da Internet</w:t>
      </w:r>
      <w:r w:rsidR="0017493A" w:rsidRPr="006F1F66">
        <w:rPr>
          <w:rFonts w:ascii="Arial" w:hAnsi="Arial" w:cs="Arial"/>
          <w:color w:val="000000" w:themeColor="text1"/>
          <w:sz w:val="24"/>
          <w:szCs w:val="24"/>
        </w:rPr>
        <w:tab/>
        <w:t>12</w:t>
      </w:r>
    </w:p>
    <w:p w:rsidR="000164EC" w:rsidRPr="006F1F66" w:rsidRDefault="000164EC" w:rsidP="00D65EE3">
      <w:pPr>
        <w:tabs>
          <w:tab w:val="left" w:leader="dot" w:pos="8789"/>
        </w:tabs>
        <w:spacing w:after="0" w:line="360" w:lineRule="auto"/>
        <w:ind w:right="-285"/>
        <w:jc w:val="both"/>
        <w:rPr>
          <w:rFonts w:ascii="Arial" w:hAnsi="Arial" w:cs="Arial"/>
          <w:b/>
          <w:color w:val="000000" w:themeColor="text1"/>
          <w:sz w:val="24"/>
          <w:szCs w:val="24"/>
        </w:rPr>
      </w:pPr>
    </w:p>
    <w:p w:rsidR="000164EC" w:rsidRPr="006F1F66" w:rsidRDefault="000164EC" w:rsidP="00BC3326">
      <w:pPr>
        <w:tabs>
          <w:tab w:val="left" w:leader="dot" w:pos="8789"/>
        </w:tabs>
        <w:spacing w:after="0" w:line="240" w:lineRule="auto"/>
        <w:ind w:right="-1"/>
        <w:jc w:val="both"/>
        <w:rPr>
          <w:rFonts w:ascii="Arial" w:hAnsi="Arial" w:cs="Arial"/>
          <w:color w:val="000000" w:themeColor="text1"/>
          <w:sz w:val="24"/>
          <w:szCs w:val="24"/>
        </w:rPr>
      </w:pPr>
      <w:r w:rsidRPr="006F1F66">
        <w:rPr>
          <w:rFonts w:ascii="Arial" w:hAnsi="Arial" w:cs="Arial"/>
          <w:b/>
          <w:color w:val="000000" w:themeColor="text1"/>
          <w:sz w:val="24"/>
          <w:szCs w:val="24"/>
        </w:rPr>
        <w:t>CAPÍTULO II</w:t>
      </w:r>
      <w:r w:rsidR="00035D7C" w:rsidRPr="006F1F66">
        <w:rPr>
          <w:rFonts w:ascii="Arial" w:hAnsi="Arial" w:cs="Arial"/>
          <w:b/>
          <w:color w:val="000000" w:themeColor="text1"/>
          <w:sz w:val="24"/>
          <w:szCs w:val="24"/>
        </w:rPr>
        <w:t xml:space="preserve"> – </w:t>
      </w:r>
      <w:r w:rsidR="00BC3326" w:rsidRPr="006F1F66">
        <w:rPr>
          <w:rFonts w:ascii="Arial" w:hAnsi="Arial" w:cs="Arial"/>
          <w:b/>
          <w:sz w:val="24"/>
          <w:szCs w:val="24"/>
        </w:rPr>
        <w:t>OBJETO E NATUREZA JUÍRIDICA</w:t>
      </w:r>
      <w:r w:rsidRPr="006F1F66">
        <w:rPr>
          <w:rFonts w:ascii="Arial" w:hAnsi="Arial" w:cs="Arial"/>
          <w:color w:val="000000" w:themeColor="text1"/>
          <w:sz w:val="24"/>
          <w:szCs w:val="24"/>
        </w:rPr>
        <w:tab/>
      </w:r>
      <w:r w:rsidR="00D65EE3" w:rsidRPr="006F1F66">
        <w:rPr>
          <w:rFonts w:ascii="Arial" w:hAnsi="Arial" w:cs="Arial"/>
          <w:color w:val="000000" w:themeColor="text1"/>
          <w:sz w:val="24"/>
          <w:szCs w:val="24"/>
        </w:rPr>
        <w:t>13</w:t>
      </w:r>
    </w:p>
    <w:p w:rsidR="00BC3326" w:rsidRPr="006F1F66" w:rsidRDefault="00BC3326" w:rsidP="00BC3326">
      <w:pPr>
        <w:tabs>
          <w:tab w:val="left" w:leader="dot" w:pos="8789"/>
        </w:tabs>
        <w:spacing w:after="0" w:line="240" w:lineRule="auto"/>
        <w:ind w:right="-1"/>
        <w:jc w:val="both"/>
        <w:rPr>
          <w:rFonts w:ascii="Arial" w:hAnsi="Arial" w:cs="Arial"/>
          <w:color w:val="000000" w:themeColor="text1"/>
          <w:sz w:val="24"/>
          <w:szCs w:val="24"/>
        </w:rPr>
      </w:pPr>
    </w:p>
    <w:p w:rsidR="000164EC" w:rsidRPr="006F1F66" w:rsidRDefault="00BC3326"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sz w:val="24"/>
          <w:szCs w:val="24"/>
        </w:rPr>
        <w:t>2.1 Objeto</w:t>
      </w:r>
      <w:r w:rsidR="000164EC" w:rsidRPr="006F1F66">
        <w:rPr>
          <w:rFonts w:ascii="Arial" w:hAnsi="Arial" w:cs="Arial"/>
          <w:color w:val="000000" w:themeColor="text1"/>
          <w:sz w:val="24"/>
          <w:szCs w:val="24"/>
        </w:rPr>
        <w:tab/>
      </w:r>
      <w:r w:rsidR="00D65EE3" w:rsidRPr="006F1F66">
        <w:rPr>
          <w:rFonts w:ascii="Arial" w:hAnsi="Arial" w:cs="Arial"/>
          <w:color w:val="000000" w:themeColor="text1"/>
          <w:sz w:val="24"/>
          <w:szCs w:val="24"/>
        </w:rPr>
        <w:t>13</w:t>
      </w:r>
    </w:p>
    <w:p w:rsidR="000164EC" w:rsidRPr="006F1F66" w:rsidRDefault="00BC3326" w:rsidP="00BC3326">
      <w:pPr>
        <w:tabs>
          <w:tab w:val="left" w:leader="dot" w:pos="8789"/>
        </w:tabs>
        <w:spacing w:after="0" w:line="240" w:lineRule="auto"/>
        <w:ind w:right="-1"/>
        <w:jc w:val="both"/>
        <w:rPr>
          <w:rFonts w:ascii="Arial" w:hAnsi="Arial" w:cs="Arial"/>
          <w:color w:val="000000" w:themeColor="text1"/>
          <w:sz w:val="24"/>
          <w:szCs w:val="24"/>
        </w:rPr>
      </w:pPr>
      <w:r w:rsidRPr="006F1F66">
        <w:rPr>
          <w:rFonts w:ascii="Arial" w:hAnsi="Arial" w:cs="Arial"/>
          <w:sz w:val="24"/>
          <w:szCs w:val="24"/>
        </w:rPr>
        <w:t>2.2 Natureza jurídica</w:t>
      </w:r>
      <w:r w:rsidR="00D65EE3" w:rsidRPr="006F1F66">
        <w:rPr>
          <w:rFonts w:ascii="Arial" w:hAnsi="Arial" w:cs="Arial"/>
          <w:color w:val="000000" w:themeColor="text1"/>
          <w:sz w:val="24"/>
          <w:szCs w:val="24"/>
        </w:rPr>
        <w:tab/>
        <w:t>14</w:t>
      </w:r>
    </w:p>
    <w:p w:rsidR="000164EC" w:rsidRPr="006F1F66" w:rsidRDefault="00BC3326"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sz w:val="24"/>
          <w:szCs w:val="24"/>
        </w:rPr>
        <w:t>2.3 Limites</w:t>
      </w:r>
      <w:r w:rsidR="0017493A" w:rsidRPr="006F1F66">
        <w:rPr>
          <w:rFonts w:ascii="Arial" w:hAnsi="Arial" w:cs="Arial"/>
          <w:color w:val="000000" w:themeColor="text1"/>
          <w:sz w:val="24"/>
          <w:szCs w:val="24"/>
        </w:rPr>
        <w:tab/>
        <w:t>15</w:t>
      </w:r>
    </w:p>
    <w:p w:rsidR="000164EC" w:rsidRPr="006F1F66" w:rsidRDefault="00BC3326"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sz w:val="24"/>
          <w:szCs w:val="24"/>
        </w:rPr>
        <w:t>2.4 Requisitos</w:t>
      </w:r>
      <w:r w:rsidR="0017493A" w:rsidRPr="006F1F66">
        <w:rPr>
          <w:rFonts w:ascii="Arial" w:hAnsi="Arial" w:cs="Arial"/>
          <w:color w:val="000000" w:themeColor="text1"/>
          <w:sz w:val="24"/>
          <w:szCs w:val="24"/>
        </w:rPr>
        <w:tab/>
        <w:t>15</w:t>
      </w:r>
    </w:p>
    <w:p w:rsidR="00D65EE3" w:rsidRPr="006F1F66" w:rsidRDefault="00BC3326"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sz w:val="24"/>
          <w:szCs w:val="24"/>
        </w:rPr>
        <w:t>2.5 Princípios aplicáveis</w:t>
      </w:r>
      <w:r w:rsidR="00D65EE3" w:rsidRPr="006F1F66">
        <w:rPr>
          <w:rFonts w:ascii="Arial" w:hAnsi="Arial" w:cs="Arial"/>
          <w:color w:val="000000" w:themeColor="text1"/>
          <w:sz w:val="24"/>
          <w:szCs w:val="24"/>
        </w:rPr>
        <w:tab/>
        <w:t>1</w:t>
      </w:r>
      <w:r w:rsidR="0017493A" w:rsidRPr="006F1F66">
        <w:rPr>
          <w:rFonts w:ascii="Arial" w:hAnsi="Arial" w:cs="Arial"/>
          <w:color w:val="000000" w:themeColor="text1"/>
          <w:sz w:val="24"/>
          <w:szCs w:val="24"/>
        </w:rPr>
        <w:t>8</w:t>
      </w:r>
    </w:p>
    <w:p w:rsidR="000164EC" w:rsidRPr="006F1F66" w:rsidRDefault="000164EC" w:rsidP="00D65EE3">
      <w:pPr>
        <w:pStyle w:val="SemEspaamento"/>
        <w:spacing w:line="360" w:lineRule="auto"/>
        <w:rPr>
          <w:rFonts w:ascii="Arial" w:hAnsi="Arial" w:cs="Arial"/>
          <w:color w:val="000000" w:themeColor="text1"/>
          <w:sz w:val="24"/>
          <w:szCs w:val="24"/>
        </w:rPr>
      </w:pPr>
    </w:p>
    <w:p w:rsidR="000164EC" w:rsidRPr="006F1F66" w:rsidRDefault="000164EC" w:rsidP="00BC3326">
      <w:pPr>
        <w:tabs>
          <w:tab w:val="left" w:leader="dot" w:pos="8789"/>
        </w:tabs>
        <w:spacing w:after="0" w:line="240" w:lineRule="auto"/>
        <w:ind w:right="-1"/>
        <w:jc w:val="both"/>
        <w:rPr>
          <w:rFonts w:ascii="Arial" w:hAnsi="Arial" w:cs="Arial"/>
          <w:color w:val="000000" w:themeColor="text1"/>
          <w:sz w:val="24"/>
          <w:szCs w:val="24"/>
        </w:rPr>
      </w:pPr>
      <w:r w:rsidRPr="006F1F66">
        <w:rPr>
          <w:rFonts w:ascii="Arial" w:hAnsi="Arial" w:cs="Arial"/>
          <w:b/>
          <w:color w:val="000000" w:themeColor="text1"/>
          <w:sz w:val="24"/>
          <w:szCs w:val="24"/>
        </w:rPr>
        <w:t>CAPÍTULO III</w:t>
      </w:r>
      <w:r w:rsidR="00D65EE3" w:rsidRPr="006F1F66">
        <w:rPr>
          <w:rFonts w:ascii="Arial" w:hAnsi="Arial" w:cs="Arial"/>
          <w:b/>
          <w:color w:val="000000" w:themeColor="text1"/>
          <w:sz w:val="24"/>
          <w:szCs w:val="24"/>
        </w:rPr>
        <w:t xml:space="preserve"> – </w:t>
      </w:r>
      <w:r w:rsidR="00BC3326" w:rsidRPr="006F1F66">
        <w:rPr>
          <w:rFonts w:ascii="Arial" w:hAnsi="Arial" w:cs="Arial"/>
          <w:b/>
          <w:sz w:val="24"/>
          <w:szCs w:val="24"/>
        </w:rPr>
        <w:t>ATA NOTARIAL NO JURIDICIARIO</w:t>
      </w:r>
      <w:r w:rsidR="0017493A" w:rsidRPr="006F1F66">
        <w:rPr>
          <w:rFonts w:ascii="Arial" w:hAnsi="Arial" w:cs="Arial"/>
          <w:color w:val="000000" w:themeColor="text1"/>
          <w:sz w:val="24"/>
          <w:szCs w:val="24"/>
        </w:rPr>
        <w:tab/>
        <w:t>22</w:t>
      </w:r>
    </w:p>
    <w:p w:rsidR="00BC3326" w:rsidRPr="006F1F66" w:rsidRDefault="00BC3326" w:rsidP="00BC3326">
      <w:pPr>
        <w:tabs>
          <w:tab w:val="left" w:leader="dot" w:pos="8789"/>
        </w:tabs>
        <w:spacing w:after="0" w:line="240" w:lineRule="auto"/>
        <w:ind w:right="-1"/>
        <w:jc w:val="both"/>
        <w:rPr>
          <w:rFonts w:ascii="Arial" w:hAnsi="Arial" w:cs="Arial"/>
          <w:color w:val="000000" w:themeColor="text1"/>
          <w:sz w:val="24"/>
          <w:szCs w:val="24"/>
        </w:rPr>
      </w:pPr>
    </w:p>
    <w:p w:rsidR="000164EC" w:rsidRPr="006F1F66" w:rsidRDefault="00BC3326"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sz w:val="24"/>
          <w:szCs w:val="24"/>
        </w:rPr>
        <w:t>3.1 Da fé pública cartorária</w:t>
      </w:r>
      <w:r w:rsidR="0017493A" w:rsidRPr="006F1F66">
        <w:rPr>
          <w:rFonts w:ascii="Arial" w:hAnsi="Arial" w:cs="Arial"/>
          <w:color w:val="000000" w:themeColor="text1"/>
          <w:sz w:val="24"/>
          <w:szCs w:val="24"/>
        </w:rPr>
        <w:tab/>
        <w:t>22</w:t>
      </w:r>
    </w:p>
    <w:p w:rsidR="000164EC" w:rsidRPr="006F1F66" w:rsidRDefault="00BC3326"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sz w:val="24"/>
          <w:szCs w:val="24"/>
        </w:rPr>
        <w:t>3.2 Do valor probante da Ata Notarial</w:t>
      </w:r>
      <w:r w:rsidR="0017493A" w:rsidRPr="006F1F66">
        <w:rPr>
          <w:rFonts w:ascii="Arial" w:hAnsi="Arial" w:cs="Arial"/>
          <w:color w:val="000000" w:themeColor="text1"/>
          <w:sz w:val="24"/>
          <w:szCs w:val="24"/>
        </w:rPr>
        <w:tab/>
        <w:t>25</w:t>
      </w:r>
    </w:p>
    <w:p w:rsidR="000164EC" w:rsidRPr="006F1F66" w:rsidRDefault="001B57DB"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sz w:val="24"/>
          <w:szCs w:val="24"/>
        </w:rPr>
        <w:t>3.3 Ata Notarial sobre conteúdo disponibilizado na Internet</w:t>
      </w:r>
      <w:r w:rsidRPr="006F1F66">
        <w:rPr>
          <w:rFonts w:ascii="Arial" w:hAnsi="Arial" w:cs="Arial"/>
          <w:color w:val="000000" w:themeColor="text1"/>
          <w:sz w:val="24"/>
          <w:szCs w:val="24"/>
        </w:rPr>
        <w:tab/>
        <w:t>26</w:t>
      </w:r>
    </w:p>
    <w:p w:rsidR="001B57DB" w:rsidRPr="006F1F66" w:rsidRDefault="001B57DB" w:rsidP="00BC3326">
      <w:pPr>
        <w:tabs>
          <w:tab w:val="left" w:leader="dot" w:pos="8789"/>
        </w:tabs>
        <w:spacing w:after="0" w:line="240" w:lineRule="auto"/>
        <w:ind w:right="-284"/>
        <w:jc w:val="both"/>
        <w:rPr>
          <w:rFonts w:ascii="Arial" w:hAnsi="Arial" w:cs="Arial"/>
          <w:color w:val="000000" w:themeColor="text1"/>
          <w:sz w:val="24"/>
          <w:szCs w:val="24"/>
        </w:rPr>
      </w:pPr>
      <w:r w:rsidRPr="006F1F66">
        <w:rPr>
          <w:rFonts w:ascii="Arial" w:hAnsi="Arial" w:cs="Arial"/>
          <w:color w:val="000000" w:themeColor="text1"/>
          <w:sz w:val="24"/>
          <w:szCs w:val="24"/>
        </w:rPr>
        <w:t>3.4 Posições jurisprudenciais..................................................</w:t>
      </w:r>
      <w:r w:rsidR="000833A7">
        <w:rPr>
          <w:rFonts w:ascii="Arial" w:hAnsi="Arial" w:cs="Arial"/>
          <w:color w:val="000000" w:themeColor="text1"/>
          <w:sz w:val="24"/>
          <w:szCs w:val="24"/>
        </w:rPr>
        <w:t>.............................</w:t>
      </w:r>
      <w:r w:rsidRPr="006F1F66">
        <w:rPr>
          <w:rFonts w:ascii="Arial" w:hAnsi="Arial" w:cs="Arial"/>
          <w:color w:val="000000" w:themeColor="text1"/>
          <w:sz w:val="24"/>
          <w:szCs w:val="24"/>
        </w:rPr>
        <w:t>29</w:t>
      </w:r>
    </w:p>
    <w:p w:rsidR="00BC3326" w:rsidRPr="006F1F66" w:rsidRDefault="00BC3326" w:rsidP="00D65EE3">
      <w:pPr>
        <w:tabs>
          <w:tab w:val="left" w:leader="dot" w:pos="8789"/>
        </w:tabs>
        <w:spacing w:after="0" w:line="360" w:lineRule="auto"/>
        <w:ind w:right="-285"/>
        <w:jc w:val="both"/>
        <w:rPr>
          <w:rFonts w:ascii="Arial" w:hAnsi="Arial" w:cs="Arial"/>
          <w:b/>
          <w:color w:val="000000" w:themeColor="text1"/>
          <w:sz w:val="24"/>
          <w:szCs w:val="24"/>
        </w:rPr>
      </w:pPr>
    </w:p>
    <w:p w:rsidR="000164EC" w:rsidRPr="006F1F66" w:rsidRDefault="000164EC" w:rsidP="00D65EE3">
      <w:pPr>
        <w:tabs>
          <w:tab w:val="left" w:leader="dot" w:pos="8789"/>
        </w:tabs>
        <w:spacing w:after="0" w:line="360" w:lineRule="auto"/>
        <w:ind w:right="-285"/>
        <w:jc w:val="both"/>
        <w:rPr>
          <w:rFonts w:ascii="Arial" w:hAnsi="Arial" w:cs="Arial"/>
          <w:color w:val="000000" w:themeColor="text1"/>
          <w:sz w:val="24"/>
          <w:szCs w:val="24"/>
        </w:rPr>
      </w:pPr>
      <w:r w:rsidRPr="006F1F66">
        <w:rPr>
          <w:rFonts w:ascii="Arial" w:hAnsi="Arial" w:cs="Arial"/>
          <w:b/>
          <w:color w:val="000000" w:themeColor="text1"/>
          <w:sz w:val="24"/>
          <w:szCs w:val="24"/>
        </w:rPr>
        <w:t>CONCLUSÃO</w:t>
      </w:r>
      <w:r w:rsidRPr="006F1F66">
        <w:rPr>
          <w:rFonts w:ascii="Arial" w:hAnsi="Arial" w:cs="Arial"/>
          <w:color w:val="000000" w:themeColor="text1"/>
          <w:sz w:val="24"/>
          <w:szCs w:val="24"/>
        </w:rPr>
        <w:tab/>
      </w:r>
      <w:r w:rsidR="001B57DB" w:rsidRPr="006F1F66">
        <w:rPr>
          <w:rFonts w:ascii="Arial" w:hAnsi="Arial" w:cs="Arial"/>
          <w:color w:val="000000" w:themeColor="text1"/>
          <w:sz w:val="24"/>
          <w:szCs w:val="24"/>
        </w:rPr>
        <w:t>34</w:t>
      </w:r>
    </w:p>
    <w:p w:rsidR="000164EC" w:rsidRPr="006F1F66" w:rsidRDefault="000164EC" w:rsidP="00D65EE3">
      <w:pPr>
        <w:pStyle w:val="SemEspaamento"/>
        <w:spacing w:line="360" w:lineRule="auto"/>
        <w:rPr>
          <w:color w:val="000000" w:themeColor="text1"/>
          <w:sz w:val="24"/>
          <w:szCs w:val="24"/>
        </w:rPr>
      </w:pPr>
    </w:p>
    <w:p w:rsidR="000164EC" w:rsidRPr="00D65EE3" w:rsidRDefault="000164EC" w:rsidP="00D65EE3">
      <w:pPr>
        <w:tabs>
          <w:tab w:val="left" w:leader="dot" w:pos="8789"/>
        </w:tabs>
        <w:spacing w:after="0" w:line="360" w:lineRule="auto"/>
        <w:ind w:right="-1"/>
        <w:jc w:val="both"/>
        <w:rPr>
          <w:rFonts w:ascii="Arial" w:hAnsi="Arial" w:cs="Arial"/>
          <w:color w:val="000000" w:themeColor="text1"/>
          <w:sz w:val="24"/>
          <w:szCs w:val="24"/>
        </w:rPr>
      </w:pPr>
      <w:r w:rsidRPr="006F1F66">
        <w:rPr>
          <w:rFonts w:ascii="Arial" w:hAnsi="Arial" w:cs="Arial"/>
          <w:b/>
          <w:color w:val="000000" w:themeColor="text1"/>
          <w:sz w:val="24"/>
          <w:szCs w:val="24"/>
        </w:rPr>
        <w:t xml:space="preserve">REFERÊNCIAS </w:t>
      </w:r>
      <w:r w:rsidR="00D65EE3" w:rsidRPr="006F1F66">
        <w:rPr>
          <w:rFonts w:ascii="Arial" w:hAnsi="Arial" w:cs="Arial"/>
          <w:b/>
          <w:color w:val="000000" w:themeColor="text1"/>
          <w:sz w:val="24"/>
          <w:szCs w:val="24"/>
        </w:rPr>
        <w:t>BIBLIOGRÁFICAS</w:t>
      </w:r>
      <w:r w:rsidRPr="006F1F66">
        <w:rPr>
          <w:rFonts w:ascii="Arial" w:hAnsi="Arial" w:cs="Arial"/>
          <w:color w:val="000000" w:themeColor="text1"/>
          <w:sz w:val="24"/>
          <w:szCs w:val="24"/>
        </w:rPr>
        <w:tab/>
      </w:r>
      <w:r w:rsidR="001B57DB" w:rsidRPr="006F1F66">
        <w:rPr>
          <w:rFonts w:ascii="Arial" w:hAnsi="Arial" w:cs="Arial"/>
          <w:color w:val="000000" w:themeColor="text1"/>
          <w:sz w:val="24"/>
          <w:szCs w:val="24"/>
        </w:rPr>
        <w:t>35</w:t>
      </w:r>
    </w:p>
    <w:p w:rsidR="00007961" w:rsidRDefault="00007961" w:rsidP="000164EC">
      <w:pPr>
        <w:widowControl w:val="0"/>
        <w:tabs>
          <w:tab w:val="left" w:pos="5040"/>
        </w:tabs>
        <w:jc w:val="center"/>
        <w:outlineLvl w:val="0"/>
        <w:rPr>
          <w:rFonts w:ascii="Arial" w:hAnsi="Arial" w:cs="Arial"/>
          <w:b/>
          <w:color w:val="000000" w:themeColor="text1"/>
          <w:sz w:val="28"/>
          <w:szCs w:val="28"/>
        </w:rPr>
        <w:sectPr w:rsidR="00007961" w:rsidSect="00FC08E6">
          <w:headerReference w:type="default" r:id="rId9"/>
          <w:pgSz w:w="11906" w:h="16838"/>
          <w:pgMar w:top="1701" w:right="1134" w:bottom="964" w:left="1701" w:header="708" w:footer="708" w:gutter="0"/>
          <w:pgNumType w:start="1"/>
          <w:cols w:space="708"/>
          <w:docGrid w:linePitch="360"/>
        </w:sectPr>
      </w:pPr>
    </w:p>
    <w:p w:rsidR="000164EC" w:rsidRPr="0062675B" w:rsidRDefault="008E5936" w:rsidP="000164EC">
      <w:pPr>
        <w:widowControl w:val="0"/>
        <w:tabs>
          <w:tab w:val="left" w:pos="5040"/>
        </w:tabs>
        <w:jc w:val="center"/>
        <w:outlineLvl w:val="0"/>
        <w:rPr>
          <w:rFonts w:ascii="Arial" w:hAnsi="Arial" w:cs="Arial"/>
          <w:b/>
          <w:color w:val="000000" w:themeColor="text1"/>
          <w:sz w:val="28"/>
          <w:szCs w:val="28"/>
        </w:rPr>
      </w:pPr>
      <w:r>
        <w:rPr>
          <w:rFonts w:ascii="Arial" w:hAnsi="Arial" w:cs="Arial"/>
          <w:noProof/>
          <w:color w:val="000000" w:themeColor="text1"/>
          <w:sz w:val="24"/>
          <w:szCs w:val="24"/>
          <w:lang w:eastAsia="pt-BR"/>
        </w:rPr>
        <w:lastRenderedPageBreak/>
        <mc:AlternateContent>
          <mc:Choice Requires="wps">
            <w:drawing>
              <wp:anchor distT="0" distB="0" distL="114300" distR="114300" simplePos="0" relativeHeight="251656192" behindDoc="0" locked="0" layoutInCell="1" allowOverlap="1">
                <wp:simplePos x="0" y="0"/>
                <wp:positionH relativeFrom="column">
                  <wp:posOffset>5620385</wp:posOffset>
                </wp:positionH>
                <wp:positionV relativeFrom="paragraph">
                  <wp:posOffset>-680085</wp:posOffset>
                </wp:positionV>
                <wp:extent cx="490855" cy="354330"/>
                <wp:effectExtent l="0" t="0" r="4445" b="762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54330"/>
                        </a:xfrm>
                        <a:prstGeom prst="rect">
                          <a:avLst/>
                        </a:prstGeom>
                        <a:solidFill>
                          <a:srgbClr val="FFFFFF"/>
                        </a:solidFill>
                        <a:ln w="9525">
                          <a:noFill/>
                          <a:miter lim="800000"/>
                          <a:headEnd/>
                          <a:tailEnd/>
                        </a:ln>
                      </wps:spPr>
                      <wps:txbx>
                        <w:txbxContent>
                          <w:p w:rsidR="00904746" w:rsidRDefault="00904746" w:rsidP="00540F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2.55pt;margin-top:-53.55pt;width:38.65pt;height: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JBJwIAACcEAAAOAAAAZHJzL2Uyb0RvYy54bWysU8tu2zAQvBfoPxC815IfSm3BcpA6dVEg&#10;fQBJP2BFURZRiquStKX067OkbNdIb0V1ILja5XB2dri+HVrNjtI6habg00nKmTQCK2X2Bf/xtHu3&#10;5Mx5MBVoNLLgz9Lx283bN+u+y+UMG9SVtIxAjMv7ruCN912eJE40sgU3wU4aStZoW/AU2n1SWegJ&#10;vdXJLE1vkh5t1VkU0jn6ez8m+Sbi17UU/ltdO+mZLjhx83G1cS3DmmzWkO8tdI0SJxrwDyxaUIYu&#10;vUDdgwd2sOovqFYJiw5rPxHYJljXSsjYA3UzTV9189hAJ2MvJI7rLjK5/wcrvh6/W6aqgt9wZqCl&#10;EW1BDcAqyZ7k4JHNgkZ953Iqfeyo2A8fcKBZx35d94Dip2MGtw2YvbyzFvtGQkUcp+FkcnV0xHEB&#10;pOy/YEWXwcFjBBpq2wYBSRJG6DSr58t8iAcT9HOxSpdZxpmg1DxbzOdxfgnk58Oddf6TxJaFTcEt&#10;jT+Cw/HB+UAG8nNJuMuhVtVOaR0Duy+32rIjkFV28Yv8X5Vpw/qCr7JZFpENhvPRRa3yZGWt2oIv&#10;0/CN5gpifDRVLPGg9LgnJtqc1AmCjNL4oRziMLKz6CVWzySXxdG59NJo06D9zVlPri24+3UAKznT&#10;nw1JvpouFsHmMVhk72cU2OtMeZ0BIwiq4J6zcbv18WkEOQze0WhqFWULMxyZnCiTG6Oap5cT7H4d&#10;x6o/73vzAgAA//8DAFBLAwQUAAYACAAAACEAMx+cn+AAAAAMAQAADwAAAGRycy9kb3ducmV2Lnht&#10;bEyPy26DMBBF95X6D9ZU6qZKDGl4hGCitlKrbpPmAwaYAAq2EXYC+ftOV81uHkd3zuS7WffiSqPr&#10;rFEQLgMQZCpbd6ZRcPz5XKQgnEdTY28NKbiRg13x+JBjVtvJ7Ol68I3gEOMyVNB6P2RSuqoljW5p&#10;BzK8O9lRo+d2bGQ94sThuperIIilxs7whRYH+mipOh8uWsHpe3qJNlP55Y/Jfh2/Y5eU9qbU89P8&#10;tgXhafb/MPzpszoU7FTai6md6BWkaRQyqmARBglXjGzi1RpEyaMofAVZ5PL+ieIXAAD//wMAUEsB&#10;Ai0AFAAGAAgAAAAhALaDOJL+AAAA4QEAABMAAAAAAAAAAAAAAAAAAAAAAFtDb250ZW50X1R5cGVz&#10;XS54bWxQSwECLQAUAAYACAAAACEAOP0h/9YAAACUAQAACwAAAAAAAAAAAAAAAAAvAQAAX3JlbHMv&#10;LnJlbHNQSwECLQAUAAYACAAAACEApYcSQScCAAAnBAAADgAAAAAAAAAAAAAAAAAuAgAAZHJzL2Uy&#10;b0RvYy54bWxQSwECLQAUAAYACAAAACEAMx+cn+AAAAAMAQAADwAAAAAAAAAAAAAAAACBBAAAZHJz&#10;L2Rvd25yZXYueG1sUEsFBgAAAAAEAAQA8wAAAI4FAAAAAA==&#10;" stroked="f">
                <v:textbox>
                  <w:txbxContent>
                    <w:p w:rsidR="00904746" w:rsidRDefault="00904746" w:rsidP="00540F90"/>
                  </w:txbxContent>
                </v:textbox>
              </v:shape>
            </w:pict>
          </mc:Fallback>
        </mc:AlternateContent>
      </w:r>
    </w:p>
    <w:p w:rsidR="000164EC" w:rsidRPr="0062675B" w:rsidRDefault="000164EC" w:rsidP="00843082">
      <w:pPr>
        <w:spacing w:line="240" w:lineRule="auto"/>
        <w:jc w:val="both"/>
        <w:rPr>
          <w:rFonts w:ascii="Arial" w:hAnsi="Arial" w:cs="Arial"/>
          <w:b/>
          <w:color w:val="000000" w:themeColor="text1"/>
          <w:sz w:val="24"/>
          <w:szCs w:val="24"/>
        </w:rPr>
      </w:pPr>
    </w:p>
    <w:p w:rsidR="000164EC" w:rsidRPr="0062675B" w:rsidRDefault="000164EC" w:rsidP="00843082">
      <w:pPr>
        <w:spacing w:line="240" w:lineRule="auto"/>
        <w:jc w:val="both"/>
        <w:rPr>
          <w:rFonts w:ascii="Arial" w:hAnsi="Arial" w:cs="Arial"/>
          <w:b/>
          <w:color w:val="000000" w:themeColor="text1"/>
          <w:sz w:val="24"/>
          <w:szCs w:val="24"/>
        </w:rPr>
      </w:pPr>
    </w:p>
    <w:p w:rsidR="000164EC" w:rsidRPr="0062675B" w:rsidRDefault="000164EC" w:rsidP="00843082">
      <w:pPr>
        <w:spacing w:line="240" w:lineRule="auto"/>
        <w:jc w:val="both"/>
        <w:rPr>
          <w:rFonts w:ascii="Arial" w:hAnsi="Arial" w:cs="Arial"/>
          <w:b/>
          <w:color w:val="000000" w:themeColor="text1"/>
          <w:sz w:val="24"/>
          <w:szCs w:val="24"/>
        </w:rPr>
      </w:pPr>
    </w:p>
    <w:p w:rsidR="00DC009B" w:rsidRPr="00007961" w:rsidRDefault="00DC009B" w:rsidP="00843082">
      <w:pPr>
        <w:spacing w:line="240" w:lineRule="auto"/>
        <w:jc w:val="both"/>
        <w:rPr>
          <w:rFonts w:ascii="Arial" w:hAnsi="Arial" w:cs="Arial"/>
          <w:color w:val="000000" w:themeColor="text1"/>
          <w:sz w:val="32"/>
          <w:szCs w:val="40"/>
        </w:rPr>
      </w:pPr>
    </w:p>
    <w:p w:rsidR="00A24BEE" w:rsidRPr="0036050F" w:rsidRDefault="00A24BEE" w:rsidP="0036050F">
      <w:pPr>
        <w:spacing w:line="240" w:lineRule="auto"/>
        <w:jc w:val="center"/>
        <w:rPr>
          <w:rFonts w:ascii="Arial" w:hAnsi="Arial" w:cs="Arial"/>
          <w:color w:val="000000" w:themeColor="text1"/>
          <w:sz w:val="30"/>
          <w:szCs w:val="32"/>
        </w:rPr>
      </w:pPr>
    </w:p>
    <w:p w:rsidR="00DC009B" w:rsidRPr="0062675B" w:rsidRDefault="00DC009B" w:rsidP="00DC009B">
      <w:pPr>
        <w:spacing w:line="240" w:lineRule="auto"/>
        <w:jc w:val="center"/>
        <w:rPr>
          <w:rFonts w:ascii="Arial" w:hAnsi="Arial" w:cs="Arial"/>
          <w:b/>
          <w:color w:val="000000" w:themeColor="text1"/>
          <w:sz w:val="28"/>
          <w:szCs w:val="28"/>
        </w:rPr>
      </w:pPr>
      <w:r w:rsidRPr="0062675B">
        <w:rPr>
          <w:rFonts w:ascii="Arial" w:hAnsi="Arial" w:cs="Arial"/>
          <w:b/>
          <w:color w:val="000000" w:themeColor="text1"/>
          <w:sz w:val="28"/>
          <w:szCs w:val="28"/>
        </w:rPr>
        <w:t>INTRODUÇÃO</w:t>
      </w:r>
    </w:p>
    <w:p w:rsidR="00BF0483" w:rsidRPr="0062675B" w:rsidRDefault="00BF0483" w:rsidP="00BF0483">
      <w:pPr>
        <w:pStyle w:val="SemEspaamento"/>
        <w:rPr>
          <w:color w:val="000000" w:themeColor="text1"/>
          <w:sz w:val="14"/>
        </w:rPr>
      </w:pPr>
    </w:p>
    <w:p w:rsidR="00BF0483" w:rsidRPr="00A57611" w:rsidRDefault="00BF0483" w:rsidP="00BF0483">
      <w:pPr>
        <w:pStyle w:val="SemEspaamento"/>
        <w:rPr>
          <w:rFonts w:ascii="Arial" w:hAnsi="Arial" w:cs="Arial"/>
          <w:color w:val="000000" w:themeColor="text1"/>
          <w:sz w:val="16"/>
        </w:rPr>
      </w:pPr>
    </w:p>
    <w:p w:rsidR="00A57611" w:rsidRPr="00A57611" w:rsidRDefault="00A57611" w:rsidP="00A57611">
      <w:pPr>
        <w:spacing w:after="0" w:line="360" w:lineRule="auto"/>
        <w:ind w:firstLine="1134"/>
        <w:jc w:val="both"/>
        <w:rPr>
          <w:rFonts w:ascii="Arial" w:hAnsi="Arial" w:cs="Arial"/>
          <w:sz w:val="24"/>
          <w:szCs w:val="24"/>
          <w:highlight w:val="yellow"/>
        </w:rPr>
      </w:pPr>
      <w:r w:rsidRPr="00A57611">
        <w:rPr>
          <w:rFonts w:ascii="Arial" w:hAnsi="Arial" w:cs="Arial"/>
          <w:sz w:val="24"/>
          <w:szCs w:val="24"/>
        </w:rPr>
        <w:t>O presente trabalho monográfico tem por objetivo analisar a Ata Notarial como meio de prova</w:t>
      </w:r>
      <w:r w:rsidR="00960078">
        <w:rPr>
          <w:rFonts w:ascii="Arial" w:hAnsi="Arial" w:cs="Arial"/>
          <w:sz w:val="24"/>
          <w:szCs w:val="24"/>
        </w:rPr>
        <w:t xml:space="preserve"> no ordenamento jurídico brasileiro, </w:t>
      </w:r>
      <w:r w:rsidRPr="00A57611">
        <w:rPr>
          <w:rFonts w:ascii="Arial" w:hAnsi="Arial" w:cs="Arial"/>
          <w:sz w:val="24"/>
          <w:szCs w:val="24"/>
        </w:rPr>
        <w:t>evidenciando seus aspectos legais e admissibilidade nos processos judiciais.</w:t>
      </w:r>
    </w:p>
    <w:p w:rsidR="00A57611" w:rsidRPr="00A57611" w:rsidRDefault="00A57611" w:rsidP="00A57611">
      <w:pPr>
        <w:spacing w:after="0" w:line="360" w:lineRule="auto"/>
        <w:jc w:val="both"/>
        <w:rPr>
          <w:rFonts w:ascii="Arial" w:hAnsi="Arial" w:cs="Arial"/>
          <w:sz w:val="16"/>
          <w:szCs w:val="24"/>
          <w:highlight w:val="yellow"/>
        </w:rPr>
      </w:pPr>
    </w:p>
    <w:p w:rsidR="00A57611" w:rsidRPr="00A57611" w:rsidRDefault="00A57611" w:rsidP="00A57611">
      <w:pPr>
        <w:spacing w:after="0" w:line="360" w:lineRule="auto"/>
        <w:ind w:firstLine="1134"/>
        <w:jc w:val="both"/>
        <w:rPr>
          <w:rFonts w:ascii="Arial" w:hAnsi="Arial" w:cs="Arial"/>
          <w:sz w:val="24"/>
          <w:szCs w:val="24"/>
        </w:rPr>
      </w:pPr>
      <w:r w:rsidRPr="00A57611">
        <w:rPr>
          <w:rFonts w:ascii="Arial" w:hAnsi="Arial" w:cs="Arial"/>
          <w:sz w:val="24"/>
          <w:szCs w:val="24"/>
        </w:rPr>
        <w:t>Esta pesquisa monográfica foi realizada por intermédio do método da compilação, com o auxílio de</w:t>
      </w:r>
      <w:r w:rsidR="00960078">
        <w:rPr>
          <w:rFonts w:ascii="Arial" w:hAnsi="Arial" w:cs="Arial"/>
          <w:sz w:val="24"/>
          <w:szCs w:val="24"/>
        </w:rPr>
        <w:t xml:space="preserve"> obras de</w:t>
      </w:r>
      <w:r w:rsidRPr="00A57611">
        <w:rPr>
          <w:rFonts w:ascii="Arial" w:hAnsi="Arial" w:cs="Arial"/>
          <w:sz w:val="24"/>
          <w:szCs w:val="24"/>
        </w:rPr>
        <w:t xml:space="preserve"> grandes doutrinadores que foram de extrema importância,</w:t>
      </w:r>
      <w:r w:rsidR="00750230">
        <w:rPr>
          <w:rFonts w:ascii="Arial" w:hAnsi="Arial" w:cs="Arial"/>
          <w:sz w:val="24"/>
          <w:szCs w:val="24"/>
        </w:rPr>
        <w:t xml:space="preserve"> inclusive</w:t>
      </w:r>
      <w:r w:rsidRPr="00A57611">
        <w:rPr>
          <w:rFonts w:ascii="Arial" w:hAnsi="Arial" w:cs="Arial"/>
          <w:sz w:val="24"/>
          <w:szCs w:val="24"/>
        </w:rPr>
        <w:t xml:space="preserve"> artigos postados na internet e jur</w:t>
      </w:r>
      <w:r w:rsidR="0057733E">
        <w:rPr>
          <w:rFonts w:ascii="Arial" w:hAnsi="Arial" w:cs="Arial"/>
          <w:sz w:val="24"/>
          <w:szCs w:val="24"/>
        </w:rPr>
        <w:t xml:space="preserve">isprudências dos tribunais brasileiros. </w:t>
      </w:r>
    </w:p>
    <w:p w:rsidR="00A57611" w:rsidRPr="00A57611" w:rsidRDefault="00A57611" w:rsidP="00A57611">
      <w:pPr>
        <w:spacing w:after="0" w:line="360" w:lineRule="auto"/>
        <w:ind w:firstLine="1134"/>
        <w:jc w:val="both"/>
        <w:rPr>
          <w:rFonts w:ascii="Arial" w:hAnsi="Arial" w:cs="Arial"/>
          <w:sz w:val="16"/>
          <w:szCs w:val="24"/>
          <w:highlight w:val="yellow"/>
        </w:rPr>
      </w:pPr>
    </w:p>
    <w:p w:rsidR="00A57611" w:rsidRPr="00A57611" w:rsidRDefault="00A57611" w:rsidP="00A57611">
      <w:pPr>
        <w:spacing w:after="0" w:line="360" w:lineRule="auto"/>
        <w:ind w:firstLine="1134"/>
        <w:jc w:val="both"/>
        <w:rPr>
          <w:rFonts w:ascii="Arial" w:hAnsi="Arial" w:cs="Arial"/>
          <w:sz w:val="24"/>
          <w:szCs w:val="24"/>
        </w:rPr>
      </w:pPr>
      <w:r w:rsidRPr="00A57611">
        <w:rPr>
          <w:rFonts w:ascii="Arial" w:hAnsi="Arial" w:cs="Arial"/>
          <w:sz w:val="24"/>
          <w:szCs w:val="24"/>
        </w:rPr>
        <w:t>O pr</w:t>
      </w:r>
      <w:r w:rsidR="0057733E">
        <w:rPr>
          <w:rFonts w:ascii="Arial" w:hAnsi="Arial" w:cs="Arial"/>
          <w:sz w:val="24"/>
          <w:szCs w:val="24"/>
        </w:rPr>
        <w:t>imeiro capítulo aborda</w:t>
      </w:r>
      <w:r w:rsidRPr="00A57611">
        <w:rPr>
          <w:rFonts w:ascii="Arial" w:hAnsi="Arial" w:cs="Arial"/>
          <w:sz w:val="24"/>
          <w:szCs w:val="24"/>
        </w:rPr>
        <w:t xml:space="preserve"> os aspectos gerais do instrumento da Ata Notarial</w:t>
      </w:r>
      <w:r w:rsidR="0057733E">
        <w:rPr>
          <w:rFonts w:ascii="Arial" w:hAnsi="Arial" w:cs="Arial"/>
          <w:sz w:val="24"/>
          <w:szCs w:val="24"/>
        </w:rPr>
        <w:t xml:space="preserve"> observando</w:t>
      </w:r>
      <w:r w:rsidRPr="00A57611">
        <w:rPr>
          <w:rFonts w:ascii="Arial" w:hAnsi="Arial" w:cs="Arial"/>
          <w:sz w:val="24"/>
          <w:szCs w:val="24"/>
        </w:rPr>
        <w:t xml:space="preserve"> sua evolução histórica e conceitos, </w:t>
      </w:r>
      <w:r w:rsidR="00267653">
        <w:rPr>
          <w:rFonts w:ascii="Arial" w:hAnsi="Arial" w:cs="Arial"/>
          <w:sz w:val="24"/>
          <w:szCs w:val="24"/>
        </w:rPr>
        <w:t xml:space="preserve">numa abordagem doutrinária, destacando </w:t>
      </w:r>
      <w:r w:rsidRPr="00A57611">
        <w:rPr>
          <w:rFonts w:ascii="Arial" w:hAnsi="Arial" w:cs="Arial"/>
          <w:sz w:val="24"/>
          <w:szCs w:val="24"/>
        </w:rPr>
        <w:t>suas principais características e modalidades no direito brasileiro.</w:t>
      </w:r>
    </w:p>
    <w:p w:rsidR="00A57611" w:rsidRPr="00A57611" w:rsidRDefault="00A57611" w:rsidP="00A57611">
      <w:pPr>
        <w:spacing w:after="0" w:line="360" w:lineRule="auto"/>
        <w:ind w:firstLine="1134"/>
        <w:jc w:val="both"/>
        <w:rPr>
          <w:rFonts w:ascii="Arial" w:hAnsi="Arial" w:cs="Arial"/>
          <w:sz w:val="14"/>
          <w:szCs w:val="24"/>
        </w:rPr>
      </w:pPr>
    </w:p>
    <w:p w:rsidR="00A57611" w:rsidRPr="00A57611" w:rsidRDefault="00A57611" w:rsidP="00A57611">
      <w:pPr>
        <w:spacing w:after="0" w:line="360" w:lineRule="auto"/>
        <w:ind w:firstLine="1134"/>
        <w:jc w:val="both"/>
        <w:rPr>
          <w:rFonts w:ascii="Arial" w:hAnsi="Arial" w:cs="Arial"/>
          <w:sz w:val="24"/>
          <w:szCs w:val="24"/>
        </w:rPr>
      </w:pPr>
      <w:r w:rsidRPr="00A57611">
        <w:rPr>
          <w:rFonts w:ascii="Arial" w:hAnsi="Arial" w:cs="Arial"/>
          <w:sz w:val="24"/>
          <w:szCs w:val="24"/>
        </w:rPr>
        <w:t>No segundo capítulo é feita a abordagem do objeto e natureza jurídica da Ata Notarial, os requisitos de admissibilidade e limites imposto pelo direito pratico quanto a utilização do instrumento em estudo, observado também os princípios aplicáveis.</w:t>
      </w:r>
    </w:p>
    <w:p w:rsidR="00A57611" w:rsidRPr="00A57611" w:rsidRDefault="00A57611" w:rsidP="00A57611">
      <w:pPr>
        <w:spacing w:after="0" w:line="360" w:lineRule="auto"/>
        <w:ind w:firstLine="1134"/>
        <w:jc w:val="both"/>
        <w:rPr>
          <w:rFonts w:ascii="Arial" w:hAnsi="Arial" w:cs="Arial"/>
          <w:sz w:val="14"/>
          <w:szCs w:val="24"/>
          <w:highlight w:val="yellow"/>
        </w:rPr>
      </w:pPr>
    </w:p>
    <w:p w:rsidR="00A57611" w:rsidRPr="00A57611" w:rsidRDefault="00A57611" w:rsidP="00A57611">
      <w:pPr>
        <w:spacing w:after="0" w:line="360" w:lineRule="auto"/>
        <w:ind w:firstLine="1134"/>
        <w:jc w:val="both"/>
        <w:rPr>
          <w:rFonts w:ascii="Arial" w:hAnsi="Arial" w:cs="Arial"/>
          <w:sz w:val="24"/>
          <w:szCs w:val="24"/>
        </w:rPr>
      </w:pPr>
      <w:r w:rsidRPr="00A57611">
        <w:rPr>
          <w:rFonts w:ascii="Arial" w:hAnsi="Arial" w:cs="Arial"/>
          <w:sz w:val="24"/>
          <w:szCs w:val="24"/>
        </w:rPr>
        <w:t>Por c</w:t>
      </w:r>
      <w:r w:rsidR="008F6637">
        <w:rPr>
          <w:rFonts w:ascii="Arial" w:hAnsi="Arial" w:cs="Arial"/>
          <w:sz w:val="24"/>
          <w:szCs w:val="24"/>
        </w:rPr>
        <w:t>onseguinte, o terceiro capítulo</w:t>
      </w:r>
      <w:r w:rsidRPr="00A57611">
        <w:rPr>
          <w:rFonts w:ascii="Arial" w:hAnsi="Arial" w:cs="Arial"/>
          <w:sz w:val="24"/>
          <w:szCs w:val="24"/>
        </w:rPr>
        <w:t xml:space="preserve"> descreve e enfatiza a fé pública atribuída ao tabelião, que validará o instrumento da Ata Notarial viabilizando sua aplicação como meio de prova aceito no ordenamento jurídico brasileiro, além de observar sobre os conteúdos disponibilizados na internet que também podem ser objeto de prova lic</w:t>
      </w:r>
      <w:r w:rsidR="009A526D">
        <w:rPr>
          <w:rFonts w:ascii="Arial" w:hAnsi="Arial" w:cs="Arial"/>
          <w:sz w:val="24"/>
          <w:szCs w:val="24"/>
        </w:rPr>
        <w:t xml:space="preserve">ita. As jurisprudências estudadas </w:t>
      </w:r>
      <w:r w:rsidRPr="00A57611">
        <w:rPr>
          <w:rFonts w:ascii="Arial" w:hAnsi="Arial" w:cs="Arial"/>
          <w:sz w:val="24"/>
          <w:szCs w:val="24"/>
        </w:rPr>
        <w:t>também neste capitulo serviram de base para elucidar a aplicação pratica.</w:t>
      </w:r>
    </w:p>
    <w:p w:rsidR="00A57611" w:rsidRPr="00A57611" w:rsidRDefault="00A57611" w:rsidP="00A57611">
      <w:pPr>
        <w:spacing w:after="0" w:line="360" w:lineRule="auto"/>
        <w:ind w:firstLine="1134"/>
        <w:jc w:val="both"/>
        <w:rPr>
          <w:rFonts w:ascii="Arial" w:hAnsi="Arial" w:cs="Arial"/>
          <w:sz w:val="14"/>
          <w:szCs w:val="24"/>
        </w:rPr>
      </w:pPr>
    </w:p>
    <w:p w:rsidR="00A57611" w:rsidRPr="00A57611" w:rsidRDefault="00A57611" w:rsidP="00A57611">
      <w:pPr>
        <w:pStyle w:val="PargrafodaLista"/>
        <w:spacing w:after="0" w:line="360" w:lineRule="auto"/>
        <w:ind w:left="0" w:firstLine="993"/>
        <w:jc w:val="both"/>
        <w:rPr>
          <w:rFonts w:ascii="Arial" w:hAnsi="Arial" w:cs="Arial"/>
          <w:sz w:val="24"/>
          <w:szCs w:val="24"/>
        </w:rPr>
      </w:pPr>
      <w:r w:rsidRPr="00A57611">
        <w:rPr>
          <w:rFonts w:ascii="Arial" w:hAnsi="Arial" w:cs="Arial"/>
          <w:sz w:val="24"/>
          <w:szCs w:val="24"/>
        </w:rPr>
        <w:lastRenderedPageBreak/>
        <w:t>A pesquisa desenvolvida espera colaborar, mesmo que de forma modesta, para a melhor compreensão da questão planteada, indicando observações doutrinárias e jurisprudências, a fim de indicar a possibilidade de utilização da Ata Notarial como meio de prova.</w:t>
      </w:r>
    </w:p>
    <w:p w:rsidR="00920B22" w:rsidRPr="00A57611" w:rsidRDefault="00920B22" w:rsidP="00A57611">
      <w:pPr>
        <w:spacing w:after="0" w:line="360" w:lineRule="auto"/>
        <w:ind w:firstLine="1134"/>
        <w:jc w:val="both"/>
        <w:rPr>
          <w:rFonts w:ascii="Arial" w:hAnsi="Arial" w:cs="Arial"/>
          <w:color w:val="000000" w:themeColor="text1"/>
          <w:sz w:val="24"/>
          <w:szCs w:val="24"/>
        </w:rPr>
      </w:pPr>
    </w:p>
    <w:p w:rsidR="00920B22" w:rsidRPr="00A57611" w:rsidRDefault="00920B22" w:rsidP="00A57611">
      <w:pPr>
        <w:spacing w:after="0" w:line="360" w:lineRule="auto"/>
        <w:ind w:firstLine="1134"/>
        <w:jc w:val="both"/>
        <w:rPr>
          <w:rFonts w:ascii="Arial" w:hAnsi="Arial" w:cs="Arial"/>
          <w:color w:val="000000" w:themeColor="text1"/>
          <w:sz w:val="24"/>
          <w:szCs w:val="24"/>
        </w:rPr>
      </w:pPr>
    </w:p>
    <w:p w:rsidR="000D1F20" w:rsidRPr="0062675B" w:rsidRDefault="000D1F20" w:rsidP="00B17E7C">
      <w:pPr>
        <w:spacing w:line="360" w:lineRule="auto"/>
        <w:ind w:firstLine="1134"/>
        <w:jc w:val="both"/>
        <w:rPr>
          <w:rFonts w:ascii="Arial" w:hAnsi="Arial" w:cs="Arial"/>
          <w:color w:val="000000" w:themeColor="text1"/>
          <w:sz w:val="24"/>
          <w:szCs w:val="24"/>
        </w:rPr>
      </w:pPr>
    </w:p>
    <w:p w:rsidR="00920B22" w:rsidRPr="0062675B" w:rsidRDefault="00920B22" w:rsidP="00B17E7C">
      <w:pPr>
        <w:spacing w:line="360" w:lineRule="auto"/>
        <w:ind w:firstLine="1134"/>
        <w:jc w:val="both"/>
        <w:rPr>
          <w:rFonts w:ascii="Arial" w:hAnsi="Arial" w:cs="Arial"/>
          <w:color w:val="000000" w:themeColor="text1"/>
          <w:sz w:val="24"/>
          <w:szCs w:val="24"/>
        </w:rPr>
      </w:pPr>
    </w:p>
    <w:p w:rsidR="00920B22" w:rsidRPr="0062675B" w:rsidRDefault="00920B22" w:rsidP="00B17E7C">
      <w:pPr>
        <w:spacing w:line="360" w:lineRule="auto"/>
        <w:ind w:firstLine="1134"/>
        <w:jc w:val="both"/>
        <w:rPr>
          <w:rFonts w:ascii="Arial" w:hAnsi="Arial" w:cs="Arial"/>
          <w:color w:val="000000" w:themeColor="text1"/>
          <w:sz w:val="24"/>
          <w:szCs w:val="24"/>
        </w:rPr>
      </w:pPr>
    </w:p>
    <w:p w:rsidR="00920B22" w:rsidRPr="0062675B" w:rsidRDefault="00920B22" w:rsidP="00B17E7C">
      <w:pPr>
        <w:spacing w:line="360" w:lineRule="auto"/>
        <w:ind w:firstLine="1134"/>
        <w:jc w:val="both"/>
        <w:rPr>
          <w:rFonts w:ascii="Arial" w:hAnsi="Arial" w:cs="Arial"/>
          <w:color w:val="000000" w:themeColor="text1"/>
          <w:sz w:val="24"/>
          <w:szCs w:val="24"/>
        </w:rPr>
      </w:pPr>
    </w:p>
    <w:p w:rsidR="00920B22" w:rsidRPr="0062675B" w:rsidRDefault="00920B22" w:rsidP="00B17E7C">
      <w:pPr>
        <w:spacing w:line="360" w:lineRule="auto"/>
        <w:ind w:firstLine="1134"/>
        <w:jc w:val="both"/>
        <w:rPr>
          <w:rFonts w:ascii="Arial" w:hAnsi="Arial" w:cs="Arial"/>
          <w:color w:val="000000" w:themeColor="text1"/>
          <w:sz w:val="24"/>
          <w:szCs w:val="24"/>
        </w:rPr>
      </w:pPr>
    </w:p>
    <w:p w:rsidR="00920B22" w:rsidRPr="0062675B" w:rsidRDefault="00920B22" w:rsidP="00B17E7C">
      <w:pPr>
        <w:spacing w:line="360" w:lineRule="auto"/>
        <w:ind w:firstLine="1134"/>
        <w:jc w:val="both"/>
        <w:rPr>
          <w:rFonts w:ascii="Arial" w:hAnsi="Arial" w:cs="Arial"/>
          <w:color w:val="000000" w:themeColor="text1"/>
          <w:sz w:val="24"/>
          <w:szCs w:val="24"/>
        </w:rPr>
      </w:pPr>
    </w:p>
    <w:p w:rsidR="00920B22" w:rsidRPr="0062675B" w:rsidRDefault="00920B22" w:rsidP="00B17E7C">
      <w:pPr>
        <w:spacing w:line="360" w:lineRule="auto"/>
        <w:ind w:firstLine="1134"/>
        <w:jc w:val="both"/>
        <w:rPr>
          <w:rFonts w:ascii="Arial" w:hAnsi="Arial" w:cs="Arial"/>
          <w:color w:val="000000" w:themeColor="text1"/>
          <w:sz w:val="24"/>
          <w:szCs w:val="24"/>
        </w:rPr>
      </w:pPr>
    </w:p>
    <w:p w:rsidR="00920B22" w:rsidRPr="0062675B" w:rsidRDefault="00920B22" w:rsidP="00B17E7C">
      <w:pPr>
        <w:spacing w:line="360" w:lineRule="auto"/>
        <w:ind w:firstLine="1134"/>
        <w:jc w:val="both"/>
        <w:rPr>
          <w:rFonts w:ascii="Arial" w:hAnsi="Arial" w:cs="Arial"/>
          <w:color w:val="000000" w:themeColor="text1"/>
          <w:sz w:val="24"/>
          <w:szCs w:val="24"/>
        </w:rPr>
      </w:pPr>
    </w:p>
    <w:p w:rsidR="009F03EF" w:rsidRPr="0062675B" w:rsidRDefault="009F03EF" w:rsidP="00B17E7C">
      <w:pPr>
        <w:spacing w:line="360" w:lineRule="auto"/>
        <w:ind w:firstLine="1134"/>
        <w:jc w:val="both"/>
        <w:rPr>
          <w:rFonts w:ascii="Arial" w:hAnsi="Arial" w:cs="Arial"/>
          <w:color w:val="000000" w:themeColor="text1"/>
          <w:sz w:val="24"/>
          <w:szCs w:val="24"/>
        </w:rPr>
        <w:sectPr w:rsidR="009F03EF" w:rsidRPr="0062675B" w:rsidSect="00FC08E6">
          <w:pgSz w:w="11906" w:h="16838"/>
          <w:pgMar w:top="1701" w:right="1134" w:bottom="964" w:left="1701" w:header="708" w:footer="708" w:gutter="0"/>
          <w:pgNumType w:start="1"/>
          <w:cols w:space="708"/>
          <w:docGrid w:linePitch="360"/>
        </w:sectPr>
      </w:pPr>
    </w:p>
    <w:p w:rsidR="00C327FC" w:rsidRPr="0062675B" w:rsidRDefault="008E5936" w:rsidP="00C327FC">
      <w:pPr>
        <w:spacing w:after="0" w:line="360" w:lineRule="auto"/>
        <w:jc w:val="center"/>
        <w:rPr>
          <w:rFonts w:ascii="Arial" w:hAnsi="Arial" w:cs="Arial"/>
          <w:b/>
          <w:color w:val="000000" w:themeColor="text1"/>
          <w:sz w:val="28"/>
        </w:rPr>
      </w:pPr>
      <w:r>
        <w:rPr>
          <w:rFonts w:ascii="Arial" w:hAnsi="Arial" w:cs="Arial"/>
          <w:b/>
          <w:noProof/>
          <w:color w:val="000000" w:themeColor="text1"/>
          <w:sz w:val="28"/>
          <w:lang w:eastAsia="pt-BR"/>
        </w:rPr>
        <w:lastRenderedPageBreak/>
        <mc:AlternateContent>
          <mc:Choice Requires="wps">
            <w:drawing>
              <wp:anchor distT="0" distB="0" distL="114300" distR="114300" simplePos="0" relativeHeight="251657216" behindDoc="0" locked="0" layoutInCell="1" allowOverlap="1">
                <wp:simplePos x="0" y="0"/>
                <wp:positionH relativeFrom="column">
                  <wp:posOffset>5530215</wp:posOffset>
                </wp:positionH>
                <wp:positionV relativeFrom="paragraph">
                  <wp:posOffset>-680085</wp:posOffset>
                </wp:positionV>
                <wp:extent cx="438150" cy="333375"/>
                <wp:effectExtent l="0" t="0" r="0" b="952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3337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e 11" o:spid="_x0000_s1026" style="position:absolute;margin-left:435.45pt;margin-top:-53.55pt;width:34.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BtdwIAAEQFAAAOAAAAZHJzL2Uyb0RvYy54bWysVE1vGyEQvVfqf0Dc67UdO0lXWUeWU1eV&#10;rCRqUuVMWIhRgKGAvXZ/fQZ2vfmoT1X3gBbmzdfjDReXO6PJVvigwFZ0NBhSIiyHWtmniv66X345&#10;pyREZmumwYqK7kWgl7PPny4aV4oxrEHXwhMMYkPZuIquY3RlUQS+FoaFAThh0SjBGxZx65+K2rMG&#10;oxtdjIfD06IBXzsPXISAp1etkc5yfCkFjzdSBhGJrijWFvPq8/qY1mJ2wconz9xa8a4M9g9VGKYs&#10;Ju1DXbHIyMarv0IZxT0EkHHAwRQgpeIi94DdjIYfurlbMydyL0hOcD1N4f+F5dfbW09UjXc3osQy&#10;g3f0TSsXBMEDZKdxoUTQnbv1qb/gVsCfAxqKd5a0CR1mJ71JWOyO7DLV+55qsYuE4+Hk5Hw0xQvh&#10;aDrB72yakhWsPDg7H+J3AYakn4oKnYvKHLPtKsQWfUCldNqm1cJSad1a00kus60s1xj3WrTon0Ji&#10;41jLOEfNkhML7cmWoVgY58LG064qbRGd3CQG7x1Hxxx1zLxhKx02uYksxd5xeMzxfcbeI2cFG3tn&#10;oyz4YwHq5z5ziz903/ac2n+Eeo/37aEdhOD4UiG/KxbiLfOofLwSnOZ4g4vU0FQUuj9K1uD/HDtP&#10;eBQkWilpcJIqGn5vmBeU6B8Wpfp1NJmk0cubyfRsjBv/1vL41mI3ZgHIP6oRq8u/CR/14Vd6MA84&#10;9POUFU3McsxdUR79YbOI7YTjs8HFfJ5hOG6OxZW9czwFT6wm8dzvHph3ncgiqvMaDlPHyg9Ca7HJ&#10;08J8E0GqrMJXXju+cVSzlLtnJb0Fb/cZ9fr4zV4AAAD//wMAUEsDBBQABgAIAAAAIQA6Vbix4QAA&#10;AAwBAAAPAAAAZHJzL2Rvd25yZXYueG1sTI/BToQwEIbvJr5DMybedlt0XRakbIyJ7oGNiWg4FzoC&#10;kbaEdhf27R1Pepx/vvzzTbZfzMDOOPneWQnRWgBD2zjd21bC58fLagfMB2W1GpxFCRf0sM+vrzKV&#10;ajfbdzyXoWVUYn2qJHQhjCnnvunQKL92I1rafbnJqEDj1HI9qZnKzcDvhNhyo3pLFzo14nOHzXd5&#10;MhLeisN8PGywfI2raqh4KC51U0h5e7M8PQILuIQ/GH71SR1ycqrdyWrPBgm7WCSESlhFIo6AEZLc&#10;JxTVFD1stsDzjP9/Iv8BAAD//wMAUEsBAi0AFAAGAAgAAAAhALaDOJL+AAAA4QEAABMAAAAAAAAA&#10;AAAAAAAAAAAAAFtDb250ZW50X1R5cGVzXS54bWxQSwECLQAUAAYACAAAACEAOP0h/9YAAACUAQAA&#10;CwAAAAAAAAAAAAAAAAAvAQAAX3JlbHMvLnJlbHNQSwECLQAUAAYACAAAACEAm7BAbXcCAABEBQAA&#10;DgAAAAAAAAAAAAAAAAAuAgAAZHJzL2Uyb0RvYy54bWxQSwECLQAUAAYACAAAACEAOlW4seEAAAAM&#10;AQAADwAAAAAAAAAAAAAAAADRBAAAZHJzL2Rvd25yZXYueG1sUEsFBgAAAAAEAAQA8wAAAN8FAAAA&#10;AA==&#10;" fillcolor="white [3201]" stroked="f" strokeweight="1pt">
                <v:stroke joinstyle="miter"/>
                <v:path arrowok="t"/>
              </v:oval>
            </w:pict>
          </mc:Fallback>
        </mc:AlternateContent>
      </w:r>
    </w:p>
    <w:p w:rsidR="00C327FC" w:rsidRPr="0062675B" w:rsidRDefault="00C327FC" w:rsidP="00C327FC">
      <w:pPr>
        <w:spacing w:after="0" w:line="360" w:lineRule="auto"/>
        <w:jc w:val="center"/>
        <w:rPr>
          <w:rFonts w:ascii="Arial" w:hAnsi="Arial" w:cs="Arial"/>
          <w:b/>
          <w:color w:val="000000" w:themeColor="text1"/>
          <w:sz w:val="28"/>
        </w:rPr>
      </w:pPr>
    </w:p>
    <w:p w:rsidR="00C327FC" w:rsidRPr="0062675B" w:rsidRDefault="00C327FC" w:rsidP="00C327FC">
      <w:pPr>
        <w:spacing w:after="0" w:line="360" w:lineRule="auto"/>
        <w:jc w:val="center"/>
        <w:rPr>
          <w:rFonts w:ascii="Arial" w:hAnsi="Arial" w:cs="Arial"/>
          <w:b/>
          <w:color w:val="000000" w:themeColor="text1"/>
          <w:sz w:val="28"/>
        </w:rPr>
      </w:pPr>
    </w:p>
    <w:p w:rsidR="00C327FC" w:rsidRPr="0062675B" w:rsidRDefault="00C327FC" w:rsidP="00C327FC">
      <w:pPr>
        <w:spacing w:after="0" w:line="360" w:lineRule="auto"/>
        <w:jc w:val="center"/>
        <w:rPr>
          <w:rFonts w:ascii="Arial" w:hAnsi="Arial" w:cs="Arial"/>
          <w:b/>
          <w:color w:val="000000" w:themeColor="text1"/>
          <w:sz w:val="28"/>
        </w:rPr>
      </w:pPr>
    </w:p>
    <w:p w:rsidR="00C327FC" w:rsidRPr="0062675B" w:rsidRDefault="00C327FC" w:rsidP="00C327FC">
      <w:pPr>
        <w:spacing w:after="0" w:line="360" w:lineRule="auto"/>
        <w:jc w:val="center"/>
        <w:rPr>
          <w:rFonts w:ascii="Arial" w:hAnsi="Arial" w:cs="Arial"/>
          <w:b/>
          <w:color w:val="000000" w:themeColor="text1"/>
          <w:sz w:val="28"/>
        </w:rPr>
      </w:pPr>
    </w:p>
    <w:p w:rsidR="00C327FC" w:rsidRPr="0062675B" w:rsidRDefault="00C327FC" w:rsidP="00C327FC">
      <w:pPr>
        <w:spacing w:after="0" w:line="360" w:lineRule="auto"/>
        <w:jc w:val="center"/>
        <w:rPr>
          <w:rFonts w:ascii="Arial" w:hAnsi="Arial" w:cs="Arial"/>
          <w:b/>
          <w:color w:val="000000" w:themeColor="text1"/>
          <w:sz w:val="26"/>
          <w:szCs w:val="26"/>
        </w:rPr>
      </w:pPr>
    </w:p>
    <w:p w:rsidR="00C327FC" w:rsidRPr="0062675B" w:rsidRDefault="00C327FC" w:rsidP="00C327FC">
      <w:pPr>
        <w:spacing w:after="0" w:line="360" w:lineRule="auto"/>
        <w:jc w:val="center"/>
        <w:rPr>
          <w:rFonts w:ascii="Arial" w:hAnsi="Arial" w:cs="Arial"/>
          <w:b/>
          <w:color w:val="000000" w:themeColor="text1"/>
          <w:sz w:val="28"/>
        </w:rPr>
      </w:pPr>
      <w:r w:rsidRPr="0062675B">
        <w:rPr>
          <w:rFonts w:ascii="Arial" w:hAnsi="Arial" w:cs="Arial"/>
          <w:b/>
          <w:color w:val="000000" w:themeColor="text1"/>
          <w:sz w:val="28"/>
        </w:rPr>
        <w:t xml:space="preserve">CAPÍTULO I – </w:t>
      </w:r>
      <w:r w:rsidR="00A57611" w:rsidRPr="007162B8">
        <w:rPr>
          <w:rFonts w:ascii="Arial" w:hAnsi="Arial" w:cs="Arial"/>
          <w:b/>
          <w:sz w:val="28"/>
          <w:szCs w:val="24"/>
        </w:rPr>
        <w:t>DA ATA NOTARIAL</w:t>
      </w:r>
    </w:p>
    <w:p w:rsidR="00C327FC" w:rsidRPr="0062675B" w:rsidRDefault="00C327FC" w:rsidP="00C327FC">
      <w:pPr>
        <w:spacing w:after="0" w:line="360" w:lineRule="auto"/>
        <w:ind w:firstLine="1134"/>
        <w:jc w:val="both"/>
        <w:rPr>
          <w:rFonts w:ascii="Arial" w:hAnsi="Arial" w:cs="Arial"/>
          <w:color w:val="000000" w:themeColor="text1"/>
          <w:sz w:val="24"/>
          <w:szCs w:val="18"/>
          <w:shd w:val="clear" w:color="auto" w:fill="FFFFFF"/>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A palavra ata advém do latim – acta: que significa coisas feitas</w:t>
      </w:r>
      <w:r w:rsidR="00316D5D">
        <w:rPr>
          <w:rFonts w:ascii="Arial" w:hAnsi="Arial" w:cs="Arial"/>
          <w:sz w:val="24"/>
          <w:szCs w:val="24"/>
        </w:rPr>
        <w:t>,</w:t>
      </w:r>
      <w:r w:rsidR="00316D5D" w:rsidRPr="00A57611">
        <w:rPr>
          <w:rFonts w:ascii="Arial" w:hAnsi="Arial" w:cs="Arial"/>
          <w:sz w:val="24"/>
          <w:szCs w:val="24"/>
        </w:rPr>
        <w:t xml:space="preserve"> é</w:t>
      </w:r>
      <w:r w:rsidRPr="00A57611">
        <w:rPr>
          <w:rFonts w:ascii="Arial" w:hAnsi="Arial" w:cs="Arial"/>
          <w:sz w:val="24"/>
          <w:szCs w:val="24"/>
        </w:rPr>
        <w:t xml:space="preserve"> um dos primeiros modos que o homem descobriu para registr</w:t>
      </w:r>
      <w:r w:rsidR="006C1443">
        <w:rPr>
          <w:rFonts w:ascii="Arial" w:hAnsi="Arial" w:cs="Arial"/>
          <w:sz w:val="24"/>
          <w:szCs w:val="24"/>
        </w:rPr>
        <w:t>ar documentalmente um fato. Dest</w:t>
      </w:r>
      <w:r w:rsidRPr="00A57611">
        <w:rPr>
          <w:rFonts w:ascii="Arial" w:hAnsi="Arial" w:cs="Arial"/>
          <w:sz w:val="24"/>
          <w:szCs w:val="24"/>
        </w:rPr>
        <w:t>e modo a Ata Notarial é a comprovação oficial, escrita e com fé pública, de fatos presenciados pelo notário, ou por quem legalmente o represente no exercício de seu ofício e dentro de suas atribuições territoriais.</w:t>
      </w:r>
    </w:p>
    <w:p w:rsidR="00A57611" w:rsidRPr="00A57611" w:rsidRDefault="00A57611" w:rsidP="00A57611">
      <w:pPr>
        <w:pStyle w:val="SemEspaamento"/>
        <w:spacing w:line="360" w:lineRule="auto"/>
        <w:ind w:firstLine="1134"/>
        <w:jc w:val="both"/>
        <w:rPr>
          <w:rFonts w:ascii="Arial" w:hAnsi="Arial" w:cs="Arial"/>
          <w:sz w:val="24"/>
          <w:szCs w:val="24"/>
        </w:rPr>
      </w:pPr>
    </w:p>
    <w:p w:rsidR="00A57611" w:rsidRPr="00A57611" w:rsidRDefault="00A57611" w:rsidP="00A57611">
      <w:pPr>
        <w:pStyle w:val="SemEspaamento"/>
        <w:spacing w:line="360" w:lineRule="auto"/>
        <w:jc w:val="both"/>
        <w:rPr>
          <w:rFonts w:ascii="Arial" w:hAnsi="Arial" w:cs="Arial"/>
          <w:sz w:val="24"/>
          <w:szCs w:val="24"/>
        </w:rPr>
      </w:pPr>
      <w:r w:rsidRPr="00A57611">
        <w:rPr>
          <w:rFonts w:ascii="Arial" w:hAnsi="Arial" w:cs="Arial"/>
          <w:b/>
          <w:sz w:val="24"/>
          <w:szCs w:val="24"/>
        </w:rPr>
        <w:t xml:space="preserve">1.1 </w:t>
      </w:r>
      <w:r w:rsidR="002D7295">
        <w:rPr>
          <w:rFonts w:ascii="Arial" w:hAnsi="Arial" w:cs="Arial"/>
          <w:b/>
          <w:sz w:val="24"/>
          <w:szCs w:val="24"/>
        </w:rPr>
        <w:t>A</w:t>
      </w:r>
      <w:r w:rsidR="002D7295" w:rsidRPr="002D7295">
        <w:rPr>
          <w:rFonts w:ascii="Arial" w:hAnsi="Arial" w:cs="Arial"/>
          <w:b/>
          <w:sz w:val="24"/>
          <w:szCs w:val="24"/>
        </w:rPr>
        <w:t>spectos gerais</w:t>
      </w:r>
    </w:p>
    <w:p w:rsidR="00A57611" w:rsidRPr="00A57611" w:rsidRDefault="00A57611" w:rsidP="00A57611">
      <w:pPr>
        <w:pStyle w:val="SemEspaamento"/>
        <w:spacing w:line="360" w:lineRule="auto"/>
        <w:ind w:firstLine="1134"/>
        <w:jc w:val="both"/>
        <w:rPr>
          <w:rFonts w:ascii="Arial" w:hAnsi="Arial" w:cs="Arial"/>
          <w:sz w:val="24"/>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 xml:space="preserve">Em analise ao tema conceitua se Ata Notarial como um instrumento público de certificação dos fatos jurídicos, uma vez que a pedido da pessoa interessada, o tabelião ou seu substituto em forma narrativa autentica os fatos apresentados sem emitir opinião própria, juízo de valor ou conclusão. </w:t>
      </w:r>
      <w:r w:rsidRPr="006F1F66">
        <w:rPr>
          <w:rFonts w:ascii="Arial" w:hAnsi="Arial" w:cs="Arial"/>
          <w:sz w:val="24"/>
          <w:szCs w:val="24"/>
        </w:rPr>
        <w:t>José Antônio Escartin Ipiens define este instrumento como:</w:t>
      </w:r>
    </w:p>
    <w:p w:rsidR="00A57611" w:rsidRPr="00A57611" w:rsidRDefault="00A57611" w:rsidP="00A57611">
      <w:pPr>
        <w:pStyle w:val="SemEspaamento"/>
        <w:spacing w:line="360" w:lineRule="auto"/>
        <w:ind w:firstLine="1134"/>
        <w:jc w:val="both"/>
        <w:rPr>
          <w:rFonts w:ascii="Arial" w:hAnsi="Arial" w:cs="Arial"/>
          <w:sz w:val="24"/>
          <w:szCs w:val="24"/>
        </w:rPr>
      </w:pPr>
    </w:p>
    <w:p w:rsidR="00A57611" w:rsidRPr="00A57611" w:rsidRDefault="00A57611" w:rsidP="00A57611">
      <w:pPr>
        <w:pStyle w:val="SemEspaamento"/>
        <w:ind w:left="2268"/>
        <w:jc w:val="both"/>
        <w:rPr>
          <w:rFonts w:ascii="Arial" w:hAnsi="Arial" w:cs="Arial"/>
          <w:szCs w:val="24"/>
        </w:rPr>
      </w:pPr>
      <w:r w:rsidRPr="00A57611">
        <w:rPr>
          <w:rFonts w:ascii="Arial" w:hAnsi="Arial" w:cs="Arial"/>
          <w:szCs w:val="24"/>
        </w:rPr>
        <w:t xml:space="preserve">Instrumento público autorizado por notário competente, a requerimento de uma pessoa com interesse legítimo e que, fundamentada nos princípios da função imparcial e independente, pública e responsável, tem por objetivo constatar a realidade ou verdade de um fato que o notário vê, ouve ou percebe por seus sentidos, cuja finalidade precípua é a de ser um instrumento de prova em processo judicial, mas que pode ter outros fins na esfera privada, administrativa registral, e, inclusive, integradores de uma atuação jurídica não negocial ou de um </w:t>
      </w:r>
      <w:r w:rsidRPr="006F1F66">
        <w:rPr>
          <w:rFonts w:ascii="Arial" w:hAnsi="Arial" w:cs="Arial"/>
          <w:szCs w:val="24"/>
        </w:rPr>
        <w:t>processo negocial complexo, para sua preparação, constatação ou execução. (1992, p.176).</w:t>
      </w:r>
    </w:p>
    <w:p w:rsidR="00A57611" w:rsidRPr="00A57611" w:rsidRDefault="00A57611" w:rsidP="00A57611">
      <w:pPr>
        <w:pStyle w:val="SemEspaamento"/>
        <w:spacing w:line="360" w:lineRule="auto"/>
        <w:ind w:firstLine="1134"/>
        <w:jc w:val="both"/>
        <w:rPr>
          <w:rFonts w:ascii="Arial" w:hAnsi="Arial" w:cs="Arial"/>
          <w:sz w:val="20"/>
          <w:szCs w:val="24"/>
        </w:rPr>
      </w:pPr>
    </w:p>
    <w:p w:rsid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 xml:space="preserve">Certificar e autenticar determinado fato significa que houve confirmação por parte do notário (ou substituto) da existência de acontecimentos juridicamente relevante. Dentre vários exemplos pode ser citado: a lavrada de Ata Notarial para a captura de imagens e de conteúdo de sites da internet, vistorias em objetos e </w:t>
      </w:r>
      <w:r w:rsidRPr="00A57611">
        <w:rPr>
          <w:rFonts w:ascii="Arial" w:hAnsi="Arial" w:cs="Arial"/>
          <w:sz w:val="24"/>
          <w:szCs w:val="24"/>
        </w:rPr>
        <w:lastRenderedPageBreak/>
        <w:t xml:space="preserve">lugares, bem como narração de situações fáticas com o objetivo de prevenir direitos e responsabilidades. </w:t>
      </w:r>
    </w:p>
    <w:p w:rsidR="00A57611" w:rsidRPr="00A57611" w:rsidRDefault="00A57611" w:rsidP="00A57611">
      <w:pPr>
        <w:pStyle w:val="SemEspaamento"/>
        <w:spacing w:line="360" w:lineRule="auto"/>
        <w:ind w:firstLine="1134"/>
        <w:jc w:val="both"/>
        <w:rPr>
          <w:rFonts w:ascii="Arial" w:hAnsi="Arial" w:cs="Arial"/>
          <w:sz w:val="24"/>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6F1F66">
        <w:rPr>
          <w:rFonts w:ascii="Arial" w:hAnsi="Arial" w:cs="Arial"/>
          <w:sz w:val="24"/>
          <w:szCs w:val="24"/>
        </w:rPr>
        <w:t>Segundo Leonardo Brandelli (2004)</w:t>
      </w:r>
      <w:r w:rsidR="004531A8">
        <w:rPr>
          <w:rFonts w:ascii="Arial" w:hAnsi="Arial" w:cs="Arial"/>
          <w:sz w:val="24"/>
          <w:szCs w:val="24"/>
        </w:rPr>
        <w:t>,</w:t>
      </w:r>
      <w:r w:rsidRPr="00A57611">
        <w:rPr>
          <w:rFonts w:ascii="Arial" w:hAnsi="Arial" w:cs="Arial"/>
          <w:sz w:val="24"/>
          <w:szCs w:val="24"/>
        </w:rPr>
        <w:t xml:space="preserve"> a Ata Notarial é, enfim, o instrumento público através do qual o notário capta, uma determinada situação, um determinado fato, e o traslada para seus livros de notas ou para outro documento. O instrumento decorre do poder geral de autenticação de que é dotado o notário através de sua fé pública.</w:t>
      </w:r>
    </w:p>
    <w:p w:rsidR="00A57611" w:rsidRPr="00A57611" w:rsidRDefault="00A57611" w:rsidP="00A57611">
      <w:pPr>
        <w:pStyle w:val="SemEspaamento"/>
        <w:spacing w:line="360" w:lineRule="auto"/>
        <w:ind w:firstLine="1134"/>
        <w:jc w:val="both"/>
        <w:rPr>
          <w:rFonts w:ascii="Arial" w:hAnsi="Arial" w:cs="Arial"/>
          <w:sz w:val="24"/>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 xml:space="preserve">Percebe-se que embora existam inúmeras conceituações por diferentes autores que tratam sobre o tema, todos possuem um denominador comum na definição de Ata Notarial: Refere-se a um instrumento público, de competência exclusiva do tabelião de notas e que tem por objeto a narrativa de fatos. </w:t>
      </w:r>
      <w:r w:rsidRPr="006F1F66">
        <w:rPr>
          <w:rFonts w:ascii="Arial" w:hAnsi="Arial" w:cs="Arial"/>
          <w:sz w:val="24"/>
          <w:szCs w:val="24"/>
        </w:rPr>
        <w:t>Afonso Celso Rezende conceitua a ata notarial da seguinte forma:</w:t>
      </w:r>
    </w:p>
    <w:p w:rsidR="00A57611" w:rsidRPr="00A57611" w:rsidRDefault="00A57611" w:rsidP="00A57611">
      <w:pPr>
        <w:pStyle w:val="SemEspaamento"/>
        <w:spacing w:line="360" w:lineRule="auto"/>
        <w:ind w:firstLine="1134"/>
        <w:jc w:val="both"/>
        <w:rPr>
          <w:rFonts w:ascii="Arial" w:hAnsi="Arial" w:cs="Arial"/>
          <w:sz w:val="24"/>
          <w:szCs w:val="24"/>
        </w:rPr>
      </w:pPr>
    </w:p>
    <w:p w:rsidR="00A57611" w:rsidRPr="00A57611" w:rsidRDefault="00A57611" w:rsidP="00A57611">
      <w:pPr>
        <w:pStyle w:val="SemEspaamento"/>
        <w:ind w:left="2268"/>
        <w:jc w:val="both"/>
        <w:rPr>
          <w:rFonts w:ascii="Arial" w:hAnsi="Arial" w:cs="Arial"/>
          <w:szCs w:val="24"/>
        </w:rPr>
      </w:pPr>
      <w:r w:rsidRPr="00A57611">
        <w:rPr>
          <w:rFonts w:ascii="Arial" w:hAnsi="Arial" w:cs="Arial"/>
          <w:szCs w:val="24"/>
        </w:rPr>
        <w:t>É ato unilateral declaratório do notário. Trata se de uma resenha ou relato por escrito elaborado com segurança, procurando sempre a narrativa de fatos, com riqueza de detalhes que, possam caracterizar o fato ocorrido por meio de uma simples leitura. Deve, a princípio, haver requerimento para que seja procedido, uma vez que o notário, por via de regra, não age de oficio, devendo haver solicitação para sua prática</w:t>
      </w:r>
      <w:r w:rsidRPr="006F1F66">
        <w:rPr>
          <w:rFonts w:ascii="Arial" w:hAnsi="Arial" w:cs="Arial"/>
          <w:szCs w:val="24"/>
        </w:rPr>
        <w:t>. (2006, p.160)</w:t>
      </w:r>
    </w:p>
    <w:p w:rsidR="00A57611" w:rsidRPr="00A57611" w:rsidRDefault="00A57611" w:rsidP="00A57611">
      <w:pPr>
        <w:pStyle w:val="SemEspaamento"/>
        <w:spacing w:line="360" w:lineRule="auto"/>
        <w:ind w:firstLine="1134"/>
        <w:jc w:val="both"/>
        <w:rPr>
          <w:rFonts w:ascii="Arial" w:hAnsi="Arial" w:cs="Arial"/>
          <w:sz w:val="24"/>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Essa declaração unilateral decorre do fato de não haver na Ata Notarial as figuras do outorgante e outorgado, existindo somente a participação do notário. Consequentemente</w:t>
      </w:r>
      <w:r w:rsidR="00595025">
        <w:rPr>
          <w:rFonts w:ascii="Arial" w:hAnsi="Arial" w:cs="Arial"/>
          <w:sz w:val="24"/>
          <w:szCs w:val="24"/>
        </w:rPr>
        <w:t>, esse de instrumento,</w:t>
      </w:r>
      <w:r w:rsidRPr="00A57611">
        <w:rPr>
          <w:rFonts w:ascii="Arial" w:hAnsi="Arial" w:cs="Arial"/>
          <w:sz w:val="24"/>
          <w:szCs w:val="24"/>
        </w:rPr>
        <w:t xml:space="preserve"> fruto de um ato pessoal, não se presta para a formalização de contratos, atos negociáveis ou daqueles que pressuponham outorga ou consentimento, trata se de uma mera narração solicitada.</w:t>
      </w:r>
    </w:p>
    <w:p w:rsidR="00A57611" w:rsidRPr="006F1F66" w:rsidRDefault="00A57611" w:rsidP="00A57611">
      <w:pPr>
        <w:pStyle w:val="SemEspaamento"/>
        <w:spacing w:line="360" w:lineRule="auto"/>
        <w:ind w:firstLine="1134"/>
        <w:jc w:val="both"/>
        <w:rPr>
          <w:rFonts w:ascii="Arial" w:hAnsi="Arial" w:cs="Arial"/>
          <w:sz w:val="20"/>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6F1F66">
        <w:rPr>
          <w:rFonts w:ascii="Arial" w:hAnsi="Arial" w:cs="Arial"/>
          <w:sz w:val="24"/>
          <w:szCs w:val="24"/>
        </w:rPr>
        <w:t>Leonardo Brandelli</w:t>
      </w:r>
      <w:r w:rsidRPr="00A57611">
        <w:rPr>
          <w:rFonts w:ascii="Arial" w:hAnsi="Arial" w:cs="Arial"/>
          <w:sz w:val="24"/>
          <w:szCs w:val="24"/>
        </w:rPr>
        <w:t xml:space="preserve"> observando a função do notário na lavratura da ata notarial afirmou o seguinte:</w:t>
      </w:r>
    </w:p>
    <w:p w:rsidR="00A57611" w:rsidRPr="00A57611" w:rsidRDefault="00A57611" w:rsidP="00A57611">
      <w:pPr>
        <w:pStyle w:val="SemEspaamento"/>
        <w:spacing w:line="360" w:lineRule="auto"/>
        <w:ind w:firstLine="1134"/>
        <w:jc w:val="both"/>
        <w:rPr>
          <w:rFonts w:ascii="Arial" w:hAnsi="Arial" w:cs="Arial"/>
          <w:sz w:val="28"/>
          <w:szCs w:val="24"/>
        </w:rPr>
      </w:pPr>
    </w:p>
    <w:p w:rsidR="00A57611" w:rsidRPr="00A57611" w:rsidRDefault="00A57611" w:rsidP="00A57611">
      <w:pPr>
        <w:pStyle w:val="SemEspaamento"/>
        <w:ind w:left="2268"/>
        <w:jc w:val="both"/>
        <w:rPr>
          <w:rFonts w:ascii="Arial" w:hAnsi="Arial" w:cs="Arial"/>
          <w:szCs w:val="24"/>
        </w:rPr>
      </w:pPr>
      <w:r w:rsidRPr="00A57611">
        <w:rPr>
          <w:rFonts w:ascii="Arial" w:hAnsi="Arial" w:cs="Arial"/>
          <w:szCs w:val="24"/>
        </w:rPr>
        <w:t>O notário só tem atividade de ver e o ouvir; não entra ao fundo do assunto, adaptando-se ao direito apenas na forma; narra o fato e o descreve com o é, não o manipulando, nem alterando; é cópia do natural, de forma real, sem qualquer alteração pelo notário; a assinatura das partes não é outorga, nem consenti mento, mas conformidade com o narrado e lido pelo notário, que é narração do ocorrido nesse instante</w:t>
      </w:r>
      <w:r w:rsidRPr="006F1F66">
        <w:rPr>
          <w:rFonts w:ascii="Arial" w:hAnsi="Arial" w:cs="Arial"/>
          <w:szCs w:val="24"/>
        </w:rPr>
        <w:t>. (2004, p.150)</w:t>
      </w:r>
    </w:p>
    <w:p w:rsid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lastRenderedPageBreak/>
        <w:tab/>
        <w:t xml:space="preserve">A conceituação da Ata Notarial traz considerações a cerda de sua função, que seria a constituição de um meio de prova incontroverso, lavrada por solicitação de alguém em que tabelião irá narrar os fatos e acontecimentos sem qualquer julgamento. </w:t>
      </w:r>
      <w:r w:rsidR="006F1F66">
        <w:rPr>
          <w:rFonts w:ascii="Arial" w:hAnsi="Arial" w:cs="Arial"/>
          <w:sz w:val="24"/>
          <w:szCs w:val="24"/>
        </w:rPr>
        <w:t>(BRANDELLI,</w:t>
      </w:r>
      <w:r w:rsidR="003B5C9B">
        <w:rPr>
          <w:rFonts w:ascii="Arial" w:hAnsi="Arial" w:cs="Arial"/>
          <w:sz w:val="24"/>
          <w:szCs w:val="24"/>
        </w:rPr>
        <w:t xml:space="preserve"> </w:t>
      </w:r>
      <w:r w:rsidR="006F1F66">
        <w:rPr>
          <w:rFonts w:ascii="Arial" w:hAnsi="Arial" w:cs="Arial"/>
          <w:sz w:val="24"/>
          <w:szCs w:val="24"/>
        </w:rPr>
        <w:t>2004)</w:t>
      </w:r>
    </w:p>
    <w:p w:rsidR="00A57611" w:rsidRPr="00A57611" w:rsidRDefault="00A57611" w:rsidP="00A57611">
      <w:pPr>
        <w:pStyle w:val="SemEspaamento"/>
        <w:spacing w:line="360" w:lineRule="auto"/>
        <w:ind w:firstLine="1134"/>
        <w:jc w:val="both"/>
        <w:rPr>
          <w:rFonts w:ascii="Arial" w:hAnsi="Arial" w:cs="Arial"/>
          <w:sz w:val="24"/>
          <w:szCs w:val="24"/>
        </w:rPr>
      </w:pPr>
    </w:p>
    <w:p w:rsidR="00A57611" w:rsidRPr="00A57611" w:rsidRDefault="00A57611" w:rsidP="00A57611">
      <w:pPr>
        <w:pStyle w:val="SemEspaamento"/>
        <w:spacing w:line="360" w:lineRule="auto"/>
        <w:jc w:val="both"/>
        <w:rPr>
          <w:rFonts w:ascii="Arial" w:hAnsi="Arial" w:cs="Arial"/>
          <w:b/>
          <w:sz w:val="24"/>
          <w:szCs w:val="24"/>
        </w:rPr>
      </w:pPr>
      <w:r>
        <w:rPr>
          <w:rFonts w:ascii="Arial" w:hAnsi="Arial" w:cs="Arial"/>
          <w:b/>
          <w:sz w:val="24"/>
          <w:szCs w:val="24"/>
        </w:rPr>
        <w:t xml:space="preserve">1.2 </w:t>
      </w:r>
      <w:r w:rsidR="002D7295">
        <w:rPr>
          <w:rFonts w:ascii="Arial" w:hAnsi="Arial" w:cs="Arial"/>
          <w:b/>
          <w:sz w:val="24"/>
          <w:szCs w:val="24"/>
        </w:rPr>
        <w:t>Evolução histórica</w:t>
      </w:r>
    </w:p>
    <w:p w:rsidR="00A57611" w:rsidRPr="00A57611" w:rsidRDefault="00A57611" w:rsidP="00A57611">
      <w:pPr>
        <w:pStyle w:val="SemEspaamento"/>
        <w:spacing w:line="360" w:lineRule="auto"/>
        <w:ind w:firstLine="1134"/>
        <w:jc w:val="both"/>
        <w:rPr>
          <w:rFonts w:ascii="Arial" w:hAnsi="Arial" w:cs="Arial"/>
          <w:sz w:val="20"/>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O ingresso da Ata Notarial na pauta das discussões no cenário jurídico brasileiro é recente, porém trata-se de um Instituto tão antigo como a própria função notarial. No Brasil, entende-se que a primeira Ata Notarial lavrada foi por Pêro Vaz de Caminha, ao narrar para o Rei de Portugal a descoberta e a posse das novas terras</w:t>
      </w:r>
      <w:r w:rsidRPr="006F1F66">
        <w:rPr>
          <w:rFonts w:ascii="Arial" w:hAnsi="Arial" w:cs="Arial"/>
          <w:sz w:val="24"/>
          <w:szCs w:val="24"/>
        </w:rPr>
        <w:t>. (BRANDELLI,</w:t>
      </w:r>
      <w:r w:rsidR="000A3A4F">
        <w:rPr>
          <w:rFonts w:ascii="Arial" w:hAnsi="Arial" w:cs="Arial"/>
          <w:sz w:val="24"/>
          <w:szCs w:val="24"/>
        </w:rPr>
        <w:t xml:space="preserve"> </w:t>
      </w:r>
      <w:r w:rsidRPr="006F1F66">
        <w:rPr>
          <w:rFonts w:ascii="Arial" w:hAnsi="Arial" w:cs="Arial"/>
          <w:sz w:val="24"/>
          <w:szCs w:val="24"/>
        </w:rPr>
        <w:t>2004)</w:t>
      </w:r>
    </w:p>
    <w:p w:rsidR="00A57611" w:rsidRPr="00A57611" w:rsidRDefault="00A57611" w:rsidP="00A57611">
      <w:pPr>
        <w:pStyle w:val="SemEspaamento"/>
        <w:spacing w:line="360" w:lineRule="auto"/>
        <w:ind w:firstLine="1134"/>
        <w:jc w:val="both"/>
        <w:rPr>
          <w:rFonts w:ascii="Arial" w:hAnsi="Arial" w:cs="Arial"/>
          <w:sz w:val="20"/>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A carta de Caminha é considerada uma Ata Notarial</w:t>
      </w:r>
      <w:r w:rsidR="003943D9">
        <w:rPr>
          <w:rFonts w:ascii="Arial" w:hAnsi="Arial" w:cs="Arial"/>
          <w:sz w:val="24"/>
          <w:szCs w:val="24"/>
        </w:rPr>
        <w:t>,</w:t>
      </w:r>
      <w:r w:rsidRPr="00A57611">
        <w:rPr>
          <w:rFonts w:ascii="Arial" w:hAnsi="Arial" w:cs="Arial"/>
          <w:sz w:val="24"/>
          <w:szCs w:val="24"/>
        </w:rPr>
        <w:t xml:space="preserve"> devido seu caráter narrativo</w:t>
      </w:r>
      <w:r w:rsidR="003943D9">
        <w:rPr>
          <w:rFonts w:ascii="Arial" w:hAnsi="Arial" w:cs="Arial"/>
          <w:sz w:val="24"/>
          <w:szCs w:val="24"/>
        </w:rPr>
        <w:t>,</w:t>
      </w:r>
      <w:r w:rsidRPr="00A57611">
        <w:rPr>
          <w:rFonts w:ascii="Arial" w:hAnsi="Arial" w:cs="Arial"/>
          <w:sz w:val="24"/>
          <w:szCs w:val="24"/>
        </w:rPr>
        <w:t xml:space="preserve"> como também pelo fato d</w:t>
      </w:r>
      <w:r w:rsidR="007719E7">
        <w:rPr>
          <w:rFonts w:ascii="Arial" w:hAnsi="Arial" w:cs="Arial"/>
          <w:sz w:val="24"/>
          <w:szCs w:val="24"/>
        </w:rPr>
        <w:t xml:space="preserve">e </w:t>
      </w:r>
      <w:r w:rsidRPr="00A57611">
        <w:rPr>
          <w:rFonts w:ascii="Arial" w:hAnsi="Arial" w:cs="Arial"/>
          <w:sz w:val="24"/>
          <w:szCs w:val="24"/>
        </w:rPr>
        <w:t>ele estar investido no título de escrivão da Armada Portuguesa</w:t>
      </w:r>
      <w:r w:rsidR="007719E7">
        <w:rPr>
          <w:rFonts w:ascii="Arial" w:hAnsi="Arial" w:cs="Arial"/>
          <w:sz w:val="24"/>
          <w:szCs w:val="24"/>
        </w:rPr>
        <w:t>,</w:t>
      </w:r>
      <w:r w:rsidRPr="00A57611">
        <w:rPr>
          <w:rFonts w:ascii="Arial" w:hAnsi="Arial" w:cs="Arial"/>
          <w:sz w:val="24"/>
          <w:szCs w:val="24"/>
        </w:rPr>
        <w:t xml:space="preserve"> ao redigir e</w:t>
      </w:r>
      <w:r w:rsidR="007719E7">
        <w:rPr>
          <w:rFonts w:ascii="Arial" w:hAnsi="Arial" w:cs="Arial"/>
          <w:sz w:val="24"/>
          <w:szCs w:val="24"/>
        </w:rPr>
        <w:t xml:space="preserve">sse tipo de documento, segundo </w:t>
      </w:r>
      <w:r w:rsidRPr="00A57611">
        <w:rPr>
          <w:rFonts w:ascii="Arial" w:hAnsi="Arial" w:cs="Arial"/>
          <w:sz w:val="24"/>
          <w:szCs w:val="24"/>
        </w:rPr>
        <w:t>Leonardo Brandel</w:t>
      </w:r>
      <w:r w:rsidR="003B5C9B">
        <w:rPr>
          <w:rFonts w:ascii="Arial" w:hAnsi="Arial" w:cs="Arial"/>
          <w:sz w:val="24"/>
          <w:szCs w:val="24"/>
        </w:rPr>
        <w:t>li</w:t>
      </w:r>
      <w:r w:rsidR="007719E7">
        <w:rPr>
          <w:rFonts w:ascii="Arial" w:hAnsi="Arial" w:cs="Arial"/>
          <w:sz w:val="24"/>
          <w:szCs w:val="24"/>
        </w:rPr>
        <w:t>,</w:t>
      </w:r>
      <w:r w:rsidR="003B5C9B">
        <w:rPr>
          <w:rFonts w:ascii="Arial" w:hAnsi="Arial" w:cs="Arial"/>
          <w:sz w:val="24"/>
          <w:szCs w:val="24"/>
        </w:rPr>
        <w:t xml:space="preserve"> afirmando</w:t>
      </w:r>
      <w:r w:rsidRPr="00A57611">
        <w:rPr>
          <w:rFonts w:ascii="Arial" w:hAnsi="Arial" w:cs="Arial"/>
          <w:sz w:val="24"/>
          <w:szCs w:val="24"/>
        </w:rPr>
        <w:t xml:space="preserve"> que:</w:t>
      </w:r>
    </w:p>
    <w:p w:rsidR="00A57611" w:rsidRPr="00A57611" w:rsidRDefault="00A57611" w:rsidP="00A57611">
      <w:pPr>
        <w:pStyle w:val="SemEspaamento"/>
        <w:spacing w:line="360" w:lineRule="auto"/>
        <w:ind w:firstLine="1134"/>
        <w:jc w:val="both"/>
        <w:rPr>
          <w:rFonts w:ascii="Arial" w:hAnsi="Arial" w:cs="Arial"/>
          <w:sz w:val="20"/>
          <w:szCs w:val="24"/>
        </w:rPr>
      </w:pPr>
    </w:p>
    <w:p w:rsidR="00A57611" w:rsidRPr="00A57611" w:rsidRDefault="00A57611" w:rsidP="00A57611">
      <w:pPr>
        <w:pStyle w:val="SemEspaamento"/>
        <w:ind w:left="2268"/>
        <w:jc w:val="both"/>
        <w:rPr>
          <w:rFonts w:ascii="Arial" w:hAnsi="Arial" w:cs="Arial"/>
          <w:szCs w:val="24"/>
        </w:rPr>
      </w:pPr>
      <w:r w:rsidRPr="00A57611">
        <w:rPr>
          <w:rFonts w:ascii="Arial" w:hAnsi="Arial" w:cs="Arial"/>
          <w:szCs w:val="24"/>
        </w:rPr>
        <w:t xml:space="preserve">No Brasil, a primeira Ata Notarial lavrada o foi por Pêro Vaz de Caminha, escrivão da armada portuguesa, ao narrar ao rei de Portugal a descoberta e a pose das novas terras. Embora lavrada sob outra designação, a carta de Pêro Vaz de Caminha, levada para Portugal por Gaspar de Lemos, e que é o ‘registro de nascimento’ do Brasil, constitui se efetivamente na primeira Ata Notarial lavrada em solo pátrio, uma vez que lavrada pelo escrivão da armada e dada a sua natureza narrativa. </w:t>
      </w:r>
      <w:r w:rsidRPr="006F1F66">
        <w:rPr>
          <w:rFonts w:ascii="Arial" w:hAnsi="Arial" w:cs="Arial"/>
          <w:szCs w:val="24"/>
        </w:rPr>
        <w:t>(2004, p.42)</w:t>
      </w:r>
    </w:p>
    <w:p w:rsidR="00A57611" w:rsidRPr="00A57611" w:rsidRDefault="00A57611" w:rsidP="00A57611">
      <w:pPr>
        <w:pStyle w:val="SemEspaamento"/>
        <w:spacing w:line="360" w:lineRule="auto"/>
        <w:ind w:firstLine="1134"/>
        <w:jc w:val="both"/>
        <w:rPr>
          <w:rFonts w:ascii="Arial" w:hAnsi="Arial" w:cs="Arial"/>
          <w:sz w:val="20"/>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Em que pese o primeiro ato notarial lavrado em solo brasileiro tenha sido uma Ata Notarial, caiu ela no esquecimento nacional por longo período, vindo somente em 1994, com</w:t>
      </w:r>
      <w:r w:rsidR="000A3A4F">
        <w:rPr>
          <w:rFonts w:ascii="Arial" w:hAnsi="Arial" w:cs="Arial"/>
          <w:sz w:val="24"/>
          <w:szCs w:val="24"/>
        </w:rPr>
        <w:t xml:space="preserve"> a Lei n°8.935, a ser positivado</w:t>
      </w:r>
      <w:r w:rsidRPr="00A57611">
        <w:rPr>
          <w:rFonts w:ascii="Arial" w:hAnsi="Arial" w:cs="Arial"/>
          <w:sz w:val="24"/>
          <w:szCs w:val="24"/>
        </w:rPr>
        <w:t xml:space="preserve"> no ordenamento jurídico em âmbito federal, mediante previsão no artigo 7°, inciso III, do citado diploma legal. Antes disso, somente havia previsões pontuais em alguns Estados de Federação, mediante provimento das respectivas Corregedorias de Justiça</w:t>
      </w:r>
      <w:r w:rsidRPr="006F1F66">
        <w:rPr>
          <w:rFonts w:ascii="Arial" w:hAnsi="Arial" w:cs="Arial"/>
          <w:sz w:val="24"/>
          <w:szCs w:val="24"/>
        </w:rPr>
        <w:t>. (2004, p.41)</w:t>
      </w:r>
    </w:p>
    <w:p w:rsidR="00A57611" w:rsidRPr="00A57611" w:rsidRDefault="00A57611" w:rsidP="00A57611">
      <w:pPr>
        <w:pStyle w:val="SemEspaamento"/>
        <w:spacing w:line="360" w:lineRule="auto"/>
        <w:ind w:firstLine="1134"/>
        <w:jc w:val="both"/>
        <w:rPr>
          <w:rFonts w:ascii="Arial" w:hAnsi="Arial" w:cs="Arial"/>
          <w:sz w:val="20"/>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 xml:space="preserve">Antes da inclusão no legislativo brasileiro da Ata Notarial havia apenas autorizações genéricas para autenticação sobre “fatos”. Este procedimento estava previsto nos Códigos de Organização Judiciária dos Estados, bem </w:t>
      </w:r>
      <w:r w:rsidRPr="006F1F66">
        <w:rPr>
          <w:rFonts w:ascii="Arial" w:hAnsi="Arial" w:cs="Arial"/>
          <w:sz w:val="24"/>
          <w:szCs w:val="24"/>
        </w:rPr>
        <w:t>como em Provimentos das Corregedorias de Justiça. (BRANDELLI, 2004)</w:t>
      </w: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lastRenderedPageBreak/>
        <w:t xml:space="preserve">A primeira normatização da Ata Notarial no ordenamento jurídico nacional, de acordo com </w:t>
      </w:r>
      <w:r w:rsidRPr="006F1F66">
        <w:rPr>
          <w:rFonts w:ascii="Arial" w:hAnsi="Arial" w:cs="Arial"/>
          <w:sz w:val="24"/>
          <w:szCs w:val="24"/>
        </w:rPr>
        <w:t>Felipe Leonardo Rodrigues</w:t>
      </w:r>
      <w:r w:rsidR="00F252FD">
        <w:rPr>
          <w:rFonts w:ascii="Arial" w:hAnsi="Arial" w:cs="Arial"/>
          <w:sz w:val="24"/>
          <w:szCs w:val="24"/>
        </w:rPr>
        <w:t xml:space="preserve"> (2018)</w:t>
      </w:r>
      <w:r w:rsidRPr="00A57611">
        <w:rPr>
          <w:rFonts w:ascii="Arial" w:hAnsi="Arial" w:cs="Arial"/>
          <w:sz w:val="24"/>
          <w:szCs w:val="24"/>
        </w:rPr>
        <w:t xml:space="preserve"> se deu em 1990 no Rio Grande do Sul, por meio de provimentos da Corregedoria Geral da Justiça. Somente a partir do ano de 1994, com a publicação da Lei dos Notários e Registradores (Lei Federal n°. 8.935), que o instrumento em tela conquistou legislação própria e passou a integrar os serviços prestados pelos tabeliões.</w:t>
      </w:r>
    </w:p>
    <w:p w:rsidR="00A57611" w:rsidRPr="00A57611" w:rsidRDefault="00A57611" w:rsidP="00A57611">
      <w:pPr>
        <w:pStyle w:val="SemEspaamento"/>
        <w:spacing w:line="360" w:lineRule="auto"/>
        <w:ind w:firstLine="1134"/>
        <w:jc w:val="both"/>
        <w:rPr>
          <w:rFonts w:ascii="Arial" w:hAnsi="Arial" w:cs="Arial"/>
          <w:sz w:val="24"/>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Antes da Lei n° 8.935/94, já existia uma autorização tácita para a lavratura de Atas Notariais, conforme se observa no artigo 364 do Código de Processo Civil de 1973, in verbis: “Documento público faz prova não só da sua formação, mas também dos fatos que o escrivão, o tabelião, ou o funcionário declarar que ocorreram em sua presença”.  Nota-se então que indiretamente os notários há muito tempo já lavravam Atas Notariais, embora não houvesse definição concreta, como por exemplo, no caso da aprovação de Testamento Cerrado e das Escrituras Declaratórias, que nada mais são do que Atas Notariais</w:t>
      </w:r>
      <w:r w:rsidRPr="006F1F66">
        <w:rPr>
          <w:rFonts w:ascii="Arial" w:hAnsi="Arial" w:cs="Arial"/>
          <w:sz w:val="24"/>
          <w:szCs w:val="24"/>
        </w:rPr>
        <w:t>. (BRANDELLI, 2004</w:t>
      </w:r>
      <w:r w:rsidR="004531A8">
        <w:rPr>
          <w:rFonts w:ascii="Arial" w:hAnsi="Arial" w:cs="Arial"/>
          <w:sz w:val="24"/>
          <w:szCs w:val="24"/>
        </w:rPr>
        <w:t>, p. 45</w:t>
      </w:r>
      <w:r w:rsidRPr="006F1F66">
        <w:rPr>
          <w:rFonts w:ascii="Arial" w:hAnsi="Arial" w:cs="Arial"/>
          <w:sz w:val="24"/>
          <w:szCs w:val="24"/>
        </w:rPr>
        <w:t>)</w:t>
      </w:r>
    </w:p>
    <w:p w:rsidR="00A57611" w:rsidRPr="00A57611" w:rsidRDefault="00A57611" w:rsidP="00A57611">
      <w:pPr>
        <w:pStyle w:val="SemEspaamento"/>
        <w:spacing w:line="360" w:lineRule="auto"/>
        <w:jc w:val="both"/>
        <w:rPr>
          <w:rFonts w:ascii="Arial" w:hAnsi="Arial" w:cs="Arial"/>
          <w:sz w:val="26"/>
          <w:szCs w:val="26"/>
        </w:rPr>
      </w:pPr>
    </w:p>
    <w:p w:rsidR="00A57611" w:rsidRPr="00A57611" w:rsidRDefault="00A57611" w:rsidP="00A57611">
      <w:pPr>
        <w:pStyle w:val="SemEspaamento"/>
        <w:spacing w:line="360" w:lineRule="auto"/>
        <w:jc w:val="both"/>
        <w:rPr>
          <w:rFonts w:ascii="Arial" w:hAnsi="Arial" w:cs="Arial"/>
          <w:b/>
          <w:sz w:val="24"/>
          <w:szCs w:val="24"/>
        </w:rPr>
      </w:pPr>
      <w:r w:rsidRPr="00A57611">
        <w:rPr>
          <w:rFonts w:ascii="Arial" w:hAnsi="Arial" w:cs="Arial"/>
          <w:b/>
          <w:sz w:val="24"/>
          <w:szCs w:val="24"/>
        </w:rPr>
        <w:t>1.</w:t>
      </w:r>
      <w:r w:rsidRPr="004531A8">
        <w:rPr>
          <w:rFonts w:ascii="Arial" w:hAnsi="Arial" w:cs="Arial"/>
          <w:b/>
          <w:sz w:val="24"/>
          <w:szCs w:val="24"/>
        </w:rPr>
        <w:t>3</w:t>
      </w:r>
      <w:r w:rsidRPr="00A57611">
        <w:rPr>
          <w:rFonts w:ascii="Arial" w:hAnsi="Arial" w:cs="Arial"/>
          <w:b/>
          <w:sz w:val="24"/>
          <w:szCs w:val="24"/>
        </w:rPr>
        <w:t xml:space="preserve"> </w:t>
      </w:r>
      <w:r w:rsidR="002D7295">
        <w:rPr>
          <w:rFonts w:ascii="Arial" w:hAnsi="Arial" w:cs="Arial"/>
          <w:b/>
          <w:sz w:val="24"/>
          <w:szCs w:val="24"/>
        </w:rPr>
        <w:t>Modalidades</w:t>
      </w:r>
    </w:p>
    <w:p w:rsidR="00A57611" w:rsidRPr="00A57611" w:rsidRDefault="00A57611" w:rsidP="00A57611">
      <w:pPr>
        <w:pStyle w:val="SemEspaamento"/>
        <w:spacing w:line="360" w:lineRule="auto"/>
        <w:ind w:firstLine="1134"/>
        <w:jc w:val="both"/>
        <w:rPr>
          <w:rFonts w:ascii="Arial" w:hAnsi="Arial" w:cs="Arial"/>
          <w:sz w:val="26"/>
          <w:szCs w:val="26"/>
        </w:rPr>
      </w:pPr>
      <w:r w:rsidRPr="00A57611">
        <w:rPr>
          <w:rFonts w:ascii="Arial" w:hAnsi="Arial" w:cs="Arial"/>
          <w:sz w:val="24"/>
          <w:szCs w:val="24"/>
        </w:rPr>
        <w:tab/>
      </w: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A classificação das Atas Notariais não se encontra de forma unânime na doutrina brasileira, é possível</w:t>
      </w:r>
      <w:r w:rsidR="000C4891">
        <w:rPr>
          <w:rFonts w:ascii="Arial" w:hAnsi="Arial" w:cs="Arial"/>
          <w:sz w:val="24"/>
          <w:szCs w:val="24"/>
        </w:rPr>
        <w:t>,</w:t>
      </w:r>
      <w:r w:rsidRPr="00A57611">
        <w:rPr>
          <w:rFonts w:ascii="Arial" w:hAnsi="Arial" w:cs="Arial"/>
          <w:sz w:val="24"/>
          <w:szCs w:val="24"/>
        </w:rPr>
        <w:t xml:space="preserve"> porém</w:t>
      </w:r>
      <w:r w:rsidR="000C4891">
        <w:rPr>
          <w:rFonts w:ascii="Arial" w:hAnsi="Arial" w:cs="Arial"/>
          <w:sz w:val="24"/>
          <w:szCs w:val="24"/>
        </w:rPr>
        <w:t>,</w:t>
      </w:r>
      <w:r w:rsidRPr="00A57611">
        <w:rPr>
          <w:rFonts w:ascii="Arial" w:hAnsi="Arial" w:cs="Arial"/>
          <w:sz w:val="24"/>
          <w:szCs w:val="24"/>
        </w:rPr>
        <w:t xml:space="preserve"> estabelecer duas classificações principais. A primeira </w:t>
      </w:r>
      <w:r w:rsidR="000C4891">
        <w:rPr>
          <w:rFonts w:ascii="Arial" w:hAnsi="Arial" w:cs="Arial"/>
          <w:sz w:val="24"/>
          <w:szCs w:val="24"/>
        </w:rPr>
        <w:t>classificação conforme observou</w:t>
      </w:r>
      <w:r w:rsidRPr="00A57611">
        <w:rPr>
          <w:rFonts w:ascii="Arial" w:hAnsi="Arial" w:cs="Arial"/>
          <w:sz w:val="24"/>
          <w:szCs w:val="24"/>
        </w:rPr>
        <w:t xml:space="preserve"> </w:t>
      </w:r>
      <w:r w:rsidRPr="006F1F66">
        <w:rPr>
          <w:rFonts w:ascii="Arial" w:hAnsi="Arial" w:cs="Arial"/>
          <w:sz w:val="24"/>
          <w:szCs w:val="24"/>
        </w:rPr>
        <w:t>Julenildo Nunes Vasconcelos</w:t>
      </w:r>
      <w:r w:rsidR="004531A8">
        <w:rPr>
          <w:rFonts w:ascii="Arial" w:hAnsi="Arial" w:cs="Arial"/>
          <w:sz w:val="24"/>
          <w:szCs w:val="24"/>
        </w:rPr>
        <w:t xml:space="preserve"> que as Atas Notarias podem</w:t>
      </w:r>
      <w:r w:rsidRPr="00A57611">
        <w:rPr>
          <w:rFonts w:ascii="Arial" w:hAnsi="Arial" w:cs="Arial"/>
          <w:sz w:val="24"/>
          <w:szCs w:val="24"/>
        </w:rPr>
        <w:t xml:space="preserve"> ser:</w:t>
      </w:r>
    </w:p>
    <w:p w:rsidR="00A57611" w:rsidRPr="00A57611" w:rsidRDefault="00A57611" w:rsidP="00A57611">
      <w:pPr>
        <w:pStyle w:val="SemEspaamento"/>
        <w:spacing w:line="360" w:lineRule="auto"/>
        <w:ind w:firstLine="1134"/>
        <w:jc w:val="both"/>
        <w:rPr>
          <w:rFonts w:ascii="Arial" w:hAnsi="Arial" w:cs="Arial"/>
          <w:sz w:val="26"/>
          <w:szCs w:val="26"/>
        </w:rPr>
      </w:pPr>
    </w:p>
    <w:p w:rsidR="00A57611" w:rsidRPr="00A57611" w:rsidRDefault="00A57611" w:rsidP="00A57611">
      <w:pPr>
        <w:pStyle w:val="SemEspaamento"/>
        <w:ind w:left="2268"/>
        <w:jc w:val="both"/>
        <w:rPr>
          <w:rFonts w:ascii="Arial" w:hAnsi="Arial" w:cs="Arial"/>
          <w:szCs w:val="24"/>
        </w:rPr>
      </w:pPr>
      <w:r w:rsidRPr="00A57611">
        <w:rPr>
          <w:rFonts w:ascii="Arial" w:hAnsi="Arial" w:cs="Arial"/>
          <w:szCs w:val="24"/>
        </w:rPr>
        <w:t>1) Materiais: são aquelas que afetam fatos jurídicos que, por sua índole, não há como qualificá-los como contratos. A esta lição é de acrescentar ao leitor que a expressão afeta, posta como está, quer parecer a indicação de que estas atas se referem a situações do cotidiano que são relacionadas a fatos jurídicos e não aos negócios jurídicos, pois estão ali ausentes as manifestações de vontade ou a conduta humana. Ausent</w:t>
      </w:r>
      <w:r w:rsidR="003943D9">
        <w:rPr>
          <w:rFonts w:ascii="Arial" w:hAnsi="Arial" w:cs="Arial"/>
          <w:szCs w:val="24"/>
        </w:rPr>
        <w:t>e, portanto, o elemento volitivo e circunscrito</w:t>
      </w:r>
      <w:r w:rsidRPr="00A57611">
        <w:rPr>
          <w:rFonts w:ascii="Arial" w:hAnsi="Arial" w:cs="Arial"/>
          <w:szCs w:val="24"/>
        </w:rPr>
        <w:t xml:space="preserve"> à descrição de um estado de coisas; </w:t>
      </w:r>
    </w:p>
    <w:p w:rsidR="00A57611" w:rsidRPr="00A57611" w:rsidRDefault="00A57611" w:rsidP="00A57611">
      <w:pPr>
        <w:pStyle w:val="SemEspaamento"/>
        <w:ind w:left="2268"/>
        <w:jc w:val="both"/>
        <w:rPr>
          <w:rFonts w:ascii="Arial" w:hAnsi="Arial" w:cs="Arial"/>
          <w:szCs w:val="24"/>
        </w:rPr>
      </w:pPr>
      <w:r w:rsidRPr="00A57611">
        <w:rPr>
          <w:rFonts w:ascii="Arial" w:hAnsi="Arial" w:cs="Arial"/>
          <w:szCs w:val="24"/>
        </w:rPr>
        <w:t>2) Formais: são aquelas em que a lei estabelece uma manifestação formal, como, por exemplo, aprovação de testamento cerrado ou ata de depósito perante o notário;</w:t>
      </w:r>
    </w:p>
    <w:p w:rsidR="00A57611" w:rsidRPr="00A57611" w:rsidRDefault="00A57611" w:rsidP="00A57611">
      <w:pPr>
        <w:pStyle w:val="SemEspaamento"/>
        <w:ind w:left="2268"/>
        <w:jc w:val="both"/>
        <w:rPr>
          <w:rFonts w:ascii="Arial" w:hAnsi="Arial" w:cs="Arial"/>
          <w:szCs w:val="24"/>
        </w:rPr>
      </w:pPr>
      <w:r w:rsidRPr="00A57611">
        <w:rPr>
          <w:rFonts w:ascii="Arial" w:hAnsi="Arial" w:cs="Arial"/>
          <w:szCs w:val="24"/>
        </w:rPr>
        <w:t>3) Típicas: são aquelas atas previstas em lei, com efeito e regulamentação especial;</w:t>
      </w:r>
    </w:p>
    <w:p w:rsidR="00A57611" w:rsidRPr="00A57611" w:rsidRDefault="00A57611" w:rsidP="00A57611">
      <w:pPr>
        <w:pStyle w:val="SemEspaamento"/>
        <w:ind w:left="2268"/>
        <w:jc w:val="both"/>
        <w:rPr>
          <w:rFonts w:ascii="Arial" w:hAnsi="Arial" w:cs="Arial"/>
          <w:szCs w:val="24"/>
        </w:rPr>
      </w:pPr>
      <w:r w:rsidRPr="00A57611">
        <w:rPr>
          <w:rFonts w:ascii="Arial" w:hAnsi="Arial" w:cs="Arial"/>
          <w:szCs w:val="24"/>
        </w:rPr>
        <w:t xml:space="preserve">4) Atípicas: são aquelas que, embora não previstas no ordenamento jurídico, são possíveis de serem realizadas, pois possuem objeto lícito, o agente é capaz e as formas dos fatos são admitidas em </w:t>
      </w:r>
      <w:r w:rsidR="0046023E">
        <w:rPr>
          <w:rFonts w:ascii="Arial" w:hAnsi="Arial" w:cs="Arial"/>
          <w:szCs w:val="24"/>
        </w:rPr>
        <w:t>direito. (2006. p</w:t>
      </w:r>
      <w:r w:rsidRPr="006F1F66">
        <w:rPr>
          <w:rFonts w:ascii="Arial" w:hAnsi="Arial" w:cs="Arial"/>
          <w:szCs w:val="24"/>
        </w:rPr>
        <w:t>. 82).</w:t>
      </w:r>
    </w:p>
    <w:p w:rsidR="00A57611" w:rsidRPr="00A57611" w:rsidRDefault="00A57611" w:rsidP="00A57611">
      <w:pPr>
        <w:pStyle w:val="SemEspaamento"/>
        <w:spacing w:line="360" w:lineRule="auto"/>
        <w:ind w:firstLine="1134"/>
        <w:jc w:val="both"/>
        <w:rPr>
          <w:rFonts w:ascii="Arial" w:hAnsi="Arial" w:cs="Arial"/>
          <w:sz w:val="24"/>
          <w:szCs w:val="24"/>
        </w:rPr>
      </w:pPr>
      <w:r w:rsidRPr="006F1F66">
        <w:rPr>
          <w:rFonts w:ascii="Arial" w:hAnsi="Arial" w:cs="Arial"/>
          <w:sz w:val="24"/>
          <w:szCs w:val="24"/>
        </w:rPr>
        <w:lastRenderedPageBreak/>
        <w:t>Para Luiz Guilherme Loureiro (2017)</w:t>
      </w:r>
      <w:r w:rsidRPr="00A57611">
        <w:rPr>
          <w:rFonts w:ascii="Arial" w:hAnsi="Arial" w:cs="Arial"/>
          <w:sz w:val="24"/>
          <w:szCs w:val="24"/>
        </w:rPr>
        <w:t xml:space="preserve"> as Atas Notariais classificadas como materiais são aquelas cujo conteúdo possui constatação ou percepção de fatos por parte do Notário, e esses fatos não devem possuir natureza contratual. Quanto à classificação formal, diz respeito às Atas que a lei estabelece uma manifestação formal e possui caráter singular; nesse sentindo, é possível estabelecer que existe paridade entre a classificação nominada típica, pois ambas são estabelecidas em lei. </w:t>
      </w:r>
    </w:p>
    <w:p w:rsidR="00A57611" w:rsidRPr="00A57611" w:rsidRDefault="00A57611" w:rsidP="00A57611">
      <w:pPr>
        <w:pStyle w:val="SemEspaamento"/>
        <w:spacing w:line="360" w:lineRule="auto"/>
        <w:ind w:firstLine="1134"/>
        <w:jc w:val="both"/>
        <w:rPr>
          <w:rFonts w:ascii="Arial" w:hAnsi="Arial" w:cs="Arial"/>
          <w:sz w:val="24"/>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 xml:space="preserve">As Atas podem também receber uma segunda classificação, estabelecida de acordo com a atuação do Notário ao descrever o ato ou fato solicitado, a apresentação dessas espécies de Atas Notariais ocorre a partir da doutrina estrangeira e brasileira, pois nacionalmente somente algumas modalidades são admitidas. Logo, serão analisados diversos tipos de atas notariais trazidas pela doutrina apontando aquela admissível no direito pátrio. </w:t>
      </w:r>
      <w:r w:rsidR="006F1F66">
        <w:rPr>
          <w:rFonts w:ascii="Arial" w:hAnsi="Arial" w:cs="Arial"/>
          <w:sz w:val="24"/>
          <w:szCs w:val="24"/>
        </w:rPr>
        <w:t>(LOUREIRO,2017)</w:t>
      </w:r>
    </w:p>
    <w:p w:rsidR="00A57611" w:rsidRPr="00A57611" w:rsidRDefault="00A57611" w:rsidP="00A57611">
      <w:pPr>
        <w:pStyle w:val="SemEspaamento"/>
        <w:spacing w:line="360" w:lineRule="auto"/>
        <w:ind w:firstLine="1134"/>
        <w:jc w:val="both"/>
        <w:rPr>
          <w:rFonts w:ascii="Arial" w:hAnsi="Arial" w:cs="Arial"/>
          <w:sz w:val="24"/>
          <w:szCs w:val="24"/>
          <w:highlight w:val="yellow"/>
        </w:rPr>
      </w:pPr>
    </w:p>
    <w:p w:rsidR="00A57611" w:rsidRPr="00A57611" w:rsidRDefault="00A57611" w:rsidP="00A57611">
      <w:pPr>
        <w:pStyle w:val="SemEspaamento"/>
        <w:spacing w:line="360" w:lineRule="auto"/>
        <w:ind w:firstLine="1134"/>
        <w:jc w:val="both"/>
        <w:rPr>
          <w:rFonts w:ascii="Arial" w:hAnsi="Arial" w:cs="Arial"/>
          <w:sz w:val="24"/>
          <w:szCs w:val="24"/>
        </w:rPr>
      </w:pPr>
      <w:r w:rsidRPr="006F1F66">
        <w:rPr>
          <w:rFonts w:ascii="Arial" w:hAnsi="Arial" w:cs="Arial"/>
          <w:sz w:val="24"/>
          <w:szCs w:val="24"/>
        </w:rPr>
        <w:t>Segundo Leonardo Brandelli (2004), o instrumento da ata notarial, possui outras divisões classificatórias, da seguinte forma: Atas de Protocolização; de Depósito; de presença; de Notificação; de Notoriedade; de Subsanação de Presença, de internet.</w:t>
      </w:r>
    </w:p>
    <w:p w:rsidR="00A57611" w:rsidRPr="00A57611" w:rsidRDefault="00A57611" w:rsidP="00A57611">
      <w:pPr>
        <w:pStyle w:val="SemEspaamento"/>
        <w:spacing w:line="360" w:lineRule="auto"/>
        <w:ind w:firstLine="1134"/>
        <w:jc w:val="both"/>
        <w:rPr>
          <w:rFonts w:ascii="Arial" w:hAnsi="Arial" w:cs="Arial"/>
          <w:sz w:val="24"/>
          <w:szCs w:val="24"/>
        </w:rPr>
      </w:pPr>
    </w:p>
    <w:p w:rsidR="00A57611" w:rsidRPr="00A57611" w:rsidRDefault="00A57611" w:rsidP="00A57611">
      <w:pPr>
        <w:pStyle w:val="SemEspaamento"/>
        <w:spacing w:line="360" w:lineRule="auto"/>
        <w:jc w:val="both"/>
        <w:rPr>
          <w:rFonts w:ascii="Arial" w:hAnsi="Arial" w:cs="Arial"/>
          <w:i/>
          <w:sz w:val="24"/>
          <w:szCs w:val="24"/>
        </w:rPr>
      </w:pPr>
      <w:r w:rsidRPr="00A57611">
        <w:rPr>
          <w:rFonts w:ascii="Arial" w:hAnsi="Arial" w:cs="Arial"/>
          <w:i/>
          <w:sz w:val="24"/>
          <w:szCs w:val="24"/>
        </w:rPr>
        <w:t>1.3.1 Ata de Notoriedade</w:t>
      </w:r>
      <w:r w:rsidRPr="00A57611">
        <w:rPr>
          <w:rFonts w:ascii="Arial" w:hAnsi="Arial" w:cs="Arial"/>
          <w:i/>
          <w:sz w:val="24"/>
          <w:szCs w:val="24"/>
        </w:rPr>
        <w:tab/>
      </w:r>
    </w:p>
    <w:p w:rsidR="00A57611" w:rsidRPr="009F4076" w:rsidRDefault="00A57611" w:rsidP="00A57611">
      <w:pPr>
        <w:pStyle w:val="SemEspaamento"/>
        <w:spacing w:line="360" w:lineRule="auto"/>
        <w:jc w:val="both"/>
        <w:rPr>
          <w:rFonts w:ascii="Arial" w:hAnsi="Arial" w:cs="Arial"/>
          <w:i/>
          <w:sz w:val="18"/>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 xml:space="preserve">Trata se de Ata Notarial cujo conteúdo é a declaração de um fato determinado, que possui ampla publicidade (conhecimento público), nada mais é que a verificação do tabelião (ou substituto) sobre documentos oficiais ou testemunhais. Esta espécie objetiva se na comprovação e fixação de fatos notórios, bem como na declaração e reconhecimento de direitos e a legitimação de situações fundadas em situações que possui relevância social de algum </w:t>
      </w:r>
      <w:r w:rsidRPr="006F1F66">
        <w:rPr>
          <w:rFonts w:ascii="Arial" w:hAnsi="Arial" w:cs="Arial"/>
          <w:sz w:val="24"/>
          <w:szCs w:val="24"/>
        </w:rPr>
        <w:t>modo. (BRANDELLI,2004)</w:t>
      </w:r>
    </w:p>
    <w:p w:rsidR="00A57611" w:rsidRPr="008F243D" w:rsidRDefault="00A57611" w:rsidP="00A57611">
      <w:pPr>
        <w:pStyle w:val="SemEspaamento"/>
        <w:spacing w:line="360" w:lineRule="auto"/>
        <w:ind w:firstLine="1134"/>
        <w:jc w:val="both"/>
        <w:rPr>
          <w:rFonts w:ascii="Arial" w:hAnsi="Arial" w:cs="Arial"/>
          <w:sz w:val="10"/>
          <w:szCs w:val="24"/>
        </w:rPr>
      </w:pPr>
    </w:p>
    <w:p w:rsidR="00A57611" w:rsidRPr="00D3060E" w:rsidRDefault="00A57611" w:rsidP="00D3060E">
      <w:pPr>
        <w:pStyle w:val="SemEspaamento"/>
        <w:spacing w:line="360" w:lineRule="auto"/>
        <w:ind w:firstLine="1134"/>
        <w:jc w:val="both"/>
        <w:rPr>
          <w:rFonts w:ascii="Arial" w:hAnsi="Arial" w:cs="Arial"/>
          <w:sz w:val="24"/>
          <w:szCs w:val="24"/>
        </w:rPr>
      </w:pPr>
      <w:r w:rsidRPr="00A57611">
        <w:rPr>
          <w:rFonts w:ascii="Arial" w:hAnsi="Arial" w:cs="Arial"/>
          <w:sz w:val="24"/>
          <w:szCs w:val="24"/>
        </w:rPr>
        <w:t xml:space="preserve">As atas de notoriedade são aceitas no ordenamento jurídico brasileiro, configurando-se na constatação que o notário faz acerca da veracidade de um determinado fato em um dado círculo social, como </w:t>
      </w:r>
      <w:r w:rsidR="008F243D">
        <w:rPr>
          <w:rFonts w:ascii="Arial" w:hAnsi="Arial" w:cs="Arial"/>
          <w:sz w:val="24"/>
          <w:szCs w:val="24"/>
        </w:rPr>
        <w:t>observou</w:t>
      </w:r>
      <w:r w:rsidRPr="006F1F66">
        <w:rPr>
          <w:rFonts w:ascii="Arial" w:hAnsi="Arial" w:cs="Arial"/>
          <w:sz w:val="24"/>
          <w:szCs w:val="24"/>
        </w:rPr>
        <w:t xml:space="preserve"> Leonardo Brandelli</w:t>
      </w:r>
      <w:r w:rsidR="008F243D">
        <w:rPr>
          <w:rFonts w:ascii="Arial" w:hAnsi="Arial" w:cs="Arial"/>
          <w:sz w:val="24"/>
          <w:szCs w:val="24"/>
        </w:rPr>
        <w:t xml:space="preserve"> afirmando que</w:t>
      </w:r>
      <w:r w:rsidRPr="00A57611">
        <w:rPr>
          <w:rFonts w:ascii="Arial" w:hAnsi="Arial" w:cs="Arial"/>
          <w:sz w:val="24"/>
          <w:szCs w:val="24"/>
          <w:highlight w:val="yellow"/>
        </w:rPr>
        <w:t>:</w:t>
      </w:r>
    </w:p>
    <w:p w:rsidR="00A57611" w:rsidRPr="002D7295" w:rsidRDefault="00A57611" w:rsidP="002D7295">
      <w:pPr>
        <w:pStyle w:val="SemEspaamento"/>
        <w:ind w:left="2268"/>
        <w:jc w:val="both"/>
        <w:rPr>
          <w:rFonts w:ascii="Arial" w:hAnsi="Arial" w:cs="Arial"/>
          <w:szCs w:val="24"/>
        </w:rPr>
      </w:pPr>
      <w:r w:rsidRPr="002D7295">
        <w:rPr>
          <w:rFonts w:ascii="Arial" w:hAnsi="Arial" w:cs="Arial"/>
          <w:szCs w:val="24"/>
        </w:rPr>
        <w:t xml:space="preserve">A presente espécie de Ata Notarial afigurasse-nos como perfeitamente viável em nosso sistema jurídico. Na medida em que o notário apenas constata que determinado fato é dito como verdadeiro </w:t>
      </w:r>
      <w:r w:rsidRPr="002D7295">
        <w:rPr>
          <w:rFonts w:ascii="Arial" w:hAnsi="Arial" w:cs="Arial"/>
          <w:szCs w:val="24"/>
        </w:rPr>
        <w:lastRenderedPageBreak/>
        <w:t xml:space="preserve">em determinado círculo social, temos ai uma espécie de Ata de presença. O tabelião nada mais faz do que captar por seus sentidos tal realidade e transporta-la para o documento adequado, o que é perfeitamente possível em nosso direito, sem evidentemente haver uma ‘processo de produção de provas ‘, a teor do que institui a lei </w:t>
      </w:r>
      <w:r w:rsidRPr="006F1F66">
        <w:rPr>
          <w:rFonts w:ascii="Arial" w:hAnsi="Arial" w:cs="Arial"/>
          <w:szCs w:val="24"/>
        </w:rPr>
        <w:t>espanhola. (2004, p. 60-61)</w:t>
      </w:r>
    </w:p>
    <w:p w:rsidR="00A57611" w:rsidRPr="00E64BA2" w:rsidRDefault="00A57611" w:rsidP="00A57611">
      <w:pPr>
        <w:pStyle w:val="SemEspaamento"/>
        <w:spacing w:line="360" w:lineRule="auto"/>
        <w:ind w:firstLine="1134"/>
        <w:jc w:val="both"/>
        <w:rPr>
          <w:rFonts w:ascii="Arial" w:hAnsi="Arial" w:cs="Arial"/>
          <w:sz w:val="24"/>
          <w:szCs w:val="24"/>
        </w:rPr>
      </w:pPr>
    </w:p>
    <w:p w:rsidR="002D7295"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 xml:space="preserve">Alguns exemplos de sua aplicabilidade são: averiguação de posse de um Estado, exercício habitual de uma atividade, constatar insolvência de determinada pessoa, constatar a convivência de duas pessoas na união estável, entre outros. </w:t>
      </w:r>
      <w:r w:rsidRPr="006F1F66">
        <w:rPr>
          <w:rFonts w:ascii="Arial" w:hAnsi="Arial" w:cs="Arial"/>
          <w:sz w:val="24"/>
          <w:szCs w:val="24"/>
        </w:rPr>
        <w:t>(SALCEDO,1992)</w:t>
      </w:r>
    </w:p>
    <w:p w:rsidR="002D7295" w:rsidRPr="00E64BA2" w:rsidRDefault="002D7295" w:rsidP="00A57611">
      <w:pPr>
        <w:pStyle w:val="SemEspaamento"/>
        <w:spacing w:line="360" w:lineRule="auto"/>
        <w:jc w:val="both"/>
        <w:rPr>
          <w:rFonts w:ascii="Arial" w:hAnsi="Arial" w:cs="Arial"/>
          <w:i/>
          <w:sz w:val="24"/>
          <w:szCs w:val="24"/>
        </w:rPr>
      </w:pPr>
    </w:p>
    <w:p w:rsidR="00A57611" w:rsidRPr="00A57611" w:rsidRDefault="001B57DB" w:rsidP="00A57611">
      <w:pPr>
        <w:pStyle w:val="SemEspaamento"/>
        <w:spacing w:line="360" w:lineRule="auto"/>
        <w:jc w:val="both"/>
        <w:rPr>
          <w:rFonts w:ascii="Arial" w:hAnsi="Arial" w:cs="Arial"/>
          <w:i/>
          <w:sz w:val="24"/>
          <w:szCs w:val="24"/>
        </w:rPr>
      </w:pPr>
      <w:r>
        <w:rPr>
          <w:rFonts w:ascii="Arial" w:hAnsi="Arial" w:cs="Arial"/>
          <w:i/>
          <w:sz w:val="24"/>
          <w:szCs w:val="24"/>
        </w:rPr>
        <w:t>1.3.2 Ata de Presença</w:t>
      </w:r>
    </w:p>
    <w:p w:rsidR="00A57611" w:rsidRPr="00E64BA2" w:rsidRDefault="00A57611" w:rsidP="00A57611">
      <w:pPr>
        <w:pStyle w:val="SemEspaamento"/>
        <w:spacing w:line="360" w:lineRule="auto"/>
        <w:jc w:val="both"/>
        <w:rPr>
          <w:rFonts w:ascii="Arial" w:hAnsi="Arial" w:cs="Arial"/>
          <w:sz w:val="16"/>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Na ata de presença o Tabelião faz a constatação do fato, narrando neste instrumento àquilo que está presenciando sem emitir qualquer juízo de valor (KOLLET, 2008).</w:t>
      </w:r>
    </w:p>
    <w:p w:rsidR="00A57611" w:rsidRPr="00E64BA2" w:rsidRDefault="00A57611" w:rsidP="00A57611">
      <w:pPr>
        <w:pStyle w:val="SemEspaamento"/>
        <w:spacing w:line="360" w:lineRule="auto"/>
        <w:ind w:firstLine="1134"/>
        <w:jc w:val="both"/>
        <w:rPr>
          <w:rFonts w:ascii="Arial" w:hAnsi="Arial" w:cs="Arial"/>
          <w:sz w:val="16"/>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Sobre esta modalidade não existe controvérsia em relação sua aceitação, sendo recepcionada pelo ordenamento jurídico brasileiro, este instrumento ocorre a partir da simples narrativa de um determinado fato por parte do notário</w:t>
      </w:r>
      <w:r w:rsidRPr="006F1F66">
        <w:rPr>
          <w:rFonts w:ascii="Arial" w:hAnsi="Arial" w:cs="Arial"/>
          <w:sz w:val="24"/>
          <w:szCs w:val="24"/>
        </w:rPr>
        <w:t>. Leonardo Brandelli descreve o tema:</w:t>
      </w:r>
    </w:p>
    <w:p w:rsidR="00A57611" w:rsidRPr="00E64BA2" w:rsidRDefault="00A57611" w:rsidP="00A57611">
      <w:pPr>
        <w:pStyle w:val="SemEspaamento"/>
        <w:spacing w:line="360" w:lineRule="auto"/>
        <w:ind w:firstLine="1134"/>
        <w:jc w:val="both"/>
        <w:rPr>
          <w:rFonts w:ascii="Arial" w:hAnsi="Arial" w:cs="Arial"/>
          <w:sz w:val="16"/>
          <w:szCs w:val="24"/>
        </w:rPr>
      </w:pPr>
    </w:p>
    <w:p w:rsidR="00A57611" w:rsidRPr="002D7295" w:rsidRDefault="00A57611" w:rsidP="002D7295">
      <w:pPr>
        <w:pStyle w:val="SemEspaamento"/>
        <w:ind w:left="2268"/>
        <w:jc w:val="both"/>
        <w:rPr>
          <w:rFonts w:ascii="Arial" w:hAnsi="Arial" w:cs="Arial"/>
          <w:szCs w:val="24"/>
        </w:rPr>
      </w:pPr>
      <w:r w:rsidRPr="002D7295">
        <w:rPr>
          <w:rFonts w:ascii="Arial" w:hAnsi="Arial" w:cs="Arial"/>
          <w:szCs w:val="24"/>
        </w:rPr>
        <w:t xml:space="preserve">Define-se Ata Notarial de presença ou de mera percepção o instrumento público elaborado pelo tabelião de notas, em que se expressa um fato jurídico que, captado por um ou mais dos sentidos externos do mesmo tabelião (contando que nunca lhe falte a atuação de vista), tenha sido percepcionado internamente (ou seja, pelos sentidos internos), quer se trate de um sensível próprio (objeto formal quo do sentido externo correspondente), que dos sensíveis comuns. </w:t>
      </w:r>
      <w:r w:rsidRPr="006F1F66">
        <w:rPr>
          <w:rFonts w:ascii="Arial" w:hAnsi="Arial" w:cs="Arial"/>
          <w:szCs w:val="24"/>
        </w:rPr>
        <w:t>(2004, p.57)</w:t>
      </w:r>
    </w:p>
    <w:p w:rsidR="00A57611" w:rsidRPr="00D3060E" w:rsidRDefault="00A57611" w:rsidP="00A57611">
      <w:pPr>
        <w:pStyle w:val="SemEspaamento"/>
        <w:spacing w:line="360" w:lineRule="auto"/>
        <w:ind w:firstLine="1134"/>
        <w:jc w:val="both"/>
        <w:rPr>
          <w:rFonts w:ascii="Arial" w:hAnsi="Arial" w:cs="Arial"/>
          <w:sz w:val="18"/>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 xml:space="preserve">O notário atuará como um “terceiro independente e desinteressado”, nas palavras de </w:t>
      </w:r>
      <w:r w:rsidR="006F1F66">
        <w:rPr>
          <w:rFonts w:ascii="Arial" w:hAnsi="Arial" w:cs="Arial"/>
          <w:sz w:val="24"/>
          <w:szCs w:val="24"/>
        </w:rPr>
        <w:t>Leonardo Brandelli (2004)</w:t>
      </w:r>
      <w:r w:rsidRPr="00A57611">
        <w:rPr>
          <w:rFonts w:ascii="Arial" w:hAnsi="Arial" w:cs="Arial"/>
          <w:sz w:val="24"/>
          <w:szCs w:val="24"/>
        </w:rPr>
        <w:t>, deste modo ao narrar o fato sem acrescentar juízo de valor por parte do Notário e o que se observa de relevante é a narrativa dos fatos presentes.</w:t>
      </w:r>
    </w:p>
    <w:p w:rsidR="00A57611" w:rsidRPr="000C7F3C" w:rsidRDefault="00A57611" w:rsidP="00A57611">
      <w:pPr>
        <w:pStyle w:val="SemEspaamento"/>
        <w:spacing w:line="360" w:lineRule="auto"/>
        <w:ind w:firstLine="1134"/>
        <w:jc w:val="both"/>
        <w:rPr>
          <w:rFonts w:ascii="Arial" w:hAnsi="Arial" w:cs="Arial"/>
          <w:sz w:val="24"/>
          <w:szCs w:val="24"/>
        </w:rPr>
      </w:pPr>
    </w:p>
    <w:p w:rsidR="00A57611" w:rsidRDefault="00A57611" w:rsidP="00A57611">
      <w:pPr>
        <w:pStyle w:val="SemEspaamento"/>
        <w:spacing w:line="360" w:lineRule="auto"/>
        <w:jc w:val="both"/>
        <w:rPr>
          <w:rFonts w:ascii="Arial" w:hAnsi="Arial" w:cs="Arial"/>
          <w:i/>
          <w:sz w:val="24"/>
          <w:szCs w:val="24"/>
        </w:rPr>
      </w:pPr>
      <w:r w:rsidRPr="00A57611">
        <w:rPr>
          <w:rFonts w:ascii="Arial" w:hAnsi="Arial" w:cs="Arial"/>
          <w:i/>
          <w:sz w:val="24"/>
          <w:szCs w:val="24"/>
        </w:rPr>
        <w:t>1.3.3 Atas</w:t>
      </w:r>
      <w:r w:rsidR="001B57DB">
        <w:rPr>
          <w:rFonts w:ascii="Arial" w:hAnsi="Arial" w:cs="Arial"/>
          <w:i/>
          <w:sz w:val="24"/>
          <w:szCs w:val="24"/>
        </w:rPr>
        <w:t xml:space="preserve"> de Subsanação</w:t>
      </w:r>
    </w:p>
    <w:p w:rsidR="00E64BA2" w:rsidRDefault="00E64BA2" w:rsidP="00A57611">
      <w:pPr>
        <w:pStyle w:val="SemEspaamento"/>
        <w:spacing w:line="360" w:lineRule="auto"/>
        <w:jc w:val="both"/>
        <w:rPr>
          <w:rFonts w:ascii="Arial" w:hAnsi="Arial" w:cs="Arial"/>
          <w:i/>
          <w:sz w:val="2"/>
          <w:szCs w:val="24"/>
        </w:rPr>
      </w:pPr>
    </w:p>
    <w:p w:rsidR="00872EAD" w:rsidRDefault="00872EAD" w:rsidP="00A57611">
      <w:pPr>
        <w:pStyle w:val="SemEspaamento"/>
        <w:spacing w:line="360" w:lineRule="auto"/>
        <w:jc w:val="both"/>
        <w:rPr>
          <w:rFonts w:ascii="Arial" w:hAnsi="Arial" w:cs="Arial"/>
          <w:i/>
          <w:sz w:val="2"/>
          <w:szCs w:val="24"/>
        </w:rPr>
      </w:pPr>
    </w:p>
    <w:p w:rsidR="00872EAD" w:rsidRDefault="00872EAD" w:rsidP="00A57611">
      <w:pPr>
        <w:pStyle w:val="SemEspaamento"/>
        <w:spacing w:line="360" w:lineRule="auto"/>
        <w:jc w:val="both"/>
        <w:rPr>
          <w:rFonts w:ascii="Arial" w:hAnsi="Arial" w:cs="Arial"/>
          <w:i/>
          <w:sz w:val="2"/>
          <w:szCs w:val="24"/>
        </w:rPr>
      </w:pPr>
    </w:p>
    <w:p w:rsidR="00872EAD" w:rsidRDefault="00872EAD" w:rsidP="00A57611">
      <w:pPr>
        <w:pStyle w:val="SemEspaamento"/>
        <w:spacing w:line="360" w:lineRule="auto"/>
        <w:jc w:val="both"/>
        <w:rPr>
          <w:rFonts w:ascii="Arial" w:hAnsi="Arial" w:cs="Arial"/>
          <w:i/>
          <w:sz w:val="2"/>
          <w:szCs w:val="24"/>
        </w:rPr>
      </w:pPr>
    </w:p>
    <w:p w:rsidR="00872EAD" w:rsidRDefault="00872EAD" w:rsidP="00A57611">
      <w:pPr>
        <w:pStyle w:val="SemEspaamento"/>
        <w:spacing w:line="360" w:lineRule="auto"/>
        <w:jc w:val="both"/>
        <w:rPr>
          <w:rFonts w:ascii="Arial" w:hAnsi="Arial" w:cs="Arial"/>
          <w:i/>
          <w:sz w:val="2"/>
          <w:szCs w:val="24"/>
        </w:rPr>
      </w:pPr>
    </w:p>
    <w:p w:rsidR="00872EAD" w:rsidRPr="00D3060E" w:rsidRDefault="00872EAD" w:rsidP="00A57611">
      <w:pPr>
        <w:pStyle w:val="SemEspaamento"/>
        <w:spacing w:line="360" w:lineRule="auto"/>
        <w:jc w:val="both"/>
        <w:rPr>
          <w:rFonts w:ascii="Arial" w:hAnsi="Arial" w:cs="Arial"/>
          <w:i/>
          <w:sz w:val="2"/>
          <w:szCs w:val="24"/>
        </w:rPr>
      </w:pPr>
    </w:p>
    <w:p w:rsidR="00872EAD" w:rsidRDefault="00872EAD" w:rsidP="00A57611">
      <w:pPr>
        <w:pStyle w:val="SemEspaamento"/>
        <w:spacing w:line="360" w:lineRule="auto"/>
        <w:jc w:val="both"/>
        <w:rPr>
          <w:rFonts w:ascii="Arial" w:hAnsi="Arial" w:cs="Arial"/>
          <w:i/>
          <w:sz w:val="2"/>
          <w:szCs w:val="24"/>
        </w:rPr>
      </w:pPr>
    </w:p>
    <w:p w:rsidR="00872EAD" w:rsidRDefault="00872EAD" w:rsidP="00A57611">
      <w:pPr>
        <w:pStyle w:val="SemEspaamento"/>
        <w:spacing w:line="360" w:lineRule="auto"/>
        <w:jc w:val="both"/>
        <w:rPr>
          <w:rFonts w:ascii="Arial" w:hAnsi="Arial" w:cs="Arial"/>
          <w:i/>
          <w:sz w:val="2"/>
          <w:szCs w:val="24"/>
        </w:rPr>
      </w:pPr>
    </w:p>
    <w:p w:rsidR="00872EAD" w:rsidRDefault="00872EAD" w:rsidP="00A57611">
      <w:pPr>
        <w:pStyle w:val="SemEspaamento"/>
        <w:spacing w:line="360" w:lineRule="auto"/>
        <w:jc w:val="both"/>
        <w:rPr>
          <w:rFonts w:ascii="Arial" w:hAnsi="Arial" w:cs="Arial"/>
          <w:i/>
          <w:sz w:val="2"/>
          <w:szCs w:val="24"/>
        </w:rPr>
      </w:pPr>
    </w:p>
    <w:p w:rsidR="00872EAD" w:rsidRPr="00872EAD" w:rsidRDefault="00872EAD" w:rsidP="00A57611">
      <w:pPr>
        <w:pStyle w:val="SemEspaamento"/>
        <w:spacing w:line="360" w:lineRule="auto"/>
        <w:jc w:val="both"/>
        <w:rPr>
          <w:rFonts w:ascii="Arial" w:hAnsi="Arial" w:cs="Arial"/>
          <w:i/>
          <w:sz w:val="2"/>
          <w:szCs w:val="24"/>
        </w:rPr>
      </w:pPr>
    </w:p>
    <w:p w:rsidR="00872EAD" w:rsidRDefault="00A57611" w:rsidP="00D3060E">
      <w:pPr>
        <w:pStyle w:val="SemEspaamento"/>
        <w:spacing w:line="360" w:lineRule="auto"/>
        <w:ind w:firstLine="1134"/>
        <w:jc w:val="both"/>
        <w:rPr>
          <w:rFonts w:ascii="Arial" w:hAnsi="Arial" w:cs="Arial"/>
          <w:sz w:val="24"/>
          <w:szCs w:val="24"/>
        </w:rPr>
      </w:pPr>
      <w:r w:rsidRPr="00A57611">
        <w:rPr>
          <w:rFonts w:ascii="Arial" w:hAnsi="Arial" w:cs="Arial"/>
          <w:sz w:val="24"/>
          <w:szCs w:val="24"/>
        </w:rPr>
        <w:t xml:space="preserve">Atas pelas quais o tabelião, de oficio ou por meio de requerimento, pode </w:t>
      </w:r>
      <w:r w:rsidRPr="0036050F">
        <w:rPr>
          <w:rFonts w:ascii="Arial" w:hAnsi="Arial" w:cs="Arial"/>
          <w:sz w:val="24"/>
          <w:szCs w:val="24"/>
        </w:rPr>
        <w:t>corrigir erros materiais ou, ainda, omissão que estiver presente instrumento púb</w:t>
      </w:r>
      <w:r w:rsidR="00123C82">
        <w:rPr>
          <w:rFonts w:ascii="Arial" w:hAnsi="Arial" w:cs="Arial"/>
          <w:sz w:val="24"/>
          <w:szCs w:val="24"/>
        </w:rPr>
        <w:t xml:space="preserve">lico </w:t>
      </w:r>
      <w:r w:rsidR="00123C82">
        <w:rPr>
          <w:rFonts w:ascii="Arial" w:hAnsi="Arial" w:cs="Arial"/>
          <w:sz w:val="24"/>
          <w:szCs w:val="24"/>
        </w:rPr>
        <w:lastRenderedPageBreak/>
        <w:t xml:space="preserve">notarial. Para </w:t>
      </w:r>
      <w:r w:rsidRPr="006F1F66">
        <w:rPr>
          <w:rFonts w:ascii="Arial" w:hAnsi="Arial" w:cs="Arial"/>
          <w:sz w:val="24"/>
          <w:szCs w:val="24"/>
        </w:rPr>
        <w:t>Leonardo Brandelli, essa espécie</w:t>
      </w:r>
      <w:r w:rsidRPr="00A57611">
        <w:rPr>
          <w:rFonts w:ascii="Arial" w:hAnsi="Arial" w:cs="Arial"/>
          <w:sz w:val="24"/>
          <w:szCs w:val="24"/>
        </w:rPr>
        <w:t xml:space="preserve"> de Ata não possui validade no ordenamento jurídico brasileiro, uma vez que não há previsão legal deste tipo de ação por parte do notário, n</w:t>
      </w:r>
      <w:r w:rsidR="00123C82">
        <w:rPr>
          <w:rFonts w:ascii="Arial" w:hAnsi="Arial" w:cs="Arial"/>
          <w:sz w:val="24"/>
          <w:szCs w:val="24"/>
        </w:rPr>
        <w:t>ão sendo admitida sua aplicação, afirmando que</w:t>
      </w:r>
    </w:p>
    <w:p w:rsidR="00A57611" w:rsidRPr="009079EB" w:rsidRDefault="00872EAD" w:rsidP="00872EAD">
      <w:pPr>
        <w:pStyle w:val="SemEspaamento"/>
        <w:spacing w:line="360" w:lineRule="auto"/>
        <w:jc w:val="both"/>
        <w:rPr>
          <w:rFonts w:ascii="Arial" w:hAnsi="Arial" w:cs="Arial"/>
          <w:sz w:val="16"/>
          <w:szCs w:val="24"/>
        </w:rPr>
      </w:pPr>
      <w:r w:rsidRPr="00A57611">
        <w:rPr>
          <w:rFonts w:ascii="Arial" w:hAnsi="Arial" w:cs="Arial"/>
          <w:sz w:val="24"/>
          <w:szCs w:val="24"/>
        </w:rPr>
        <w:t xml:space="preserve"> </w:t>
      </w:r>
    </w:p>
    <w:p w:rsidR="00A57611" w:rsidRPr="00A57611" w:rsidRDefault="00A57611" w:rsidP="002D7295">
      <w:pPr>
        <w:pStyle w:val="SemEspaamento"/>
        <w:ind w:left="2268"/>
        <w:jc w:val="both"/>
        <w:rPr>
          <w:rFonts w:ascii="Arial" w:hAnsi="Arial" w:cs="Arial"/>
          <w:sz w:val="24"/>
          <w:szCs w:val="24"/>
        </w:rPr>
      </w:pPr>
      <w:r w:rsidRPr="002D7295">
        <w:rPr>
          <w:rFonts w:ascii="Arial" w:hAnsi="Arial" w:cs="Arial"/>
          <w:szCs w:val="24"/>
        </w:rPr>
        <w:t>A autorização para a confecção de ata Notarial prevista na Lei n° 8935/94 é a de Ata Notarial em sua versão standard, isto é, da Ata Notarial padrão, que é aquela à qual o notário capta determinada situação por seus sentidos e narra em documento o que captou. Na ata de Subsanação o notário além de constatar uma omissão ou um erro, age, atua, retificando o erro ou sanando a omissão. Trata-se, pois, de aplicação do objeto da Ata Notarial, que só pode efetivar-se mediante autorização legislativa. Não há que se falar aqui em aplicação analógica, por inexistir tal instituto em outra esfera do direito brasileiro, e nem em interpretação extensiva, por ser instituto com objeto definido</w:t>
      </w:r>
      <w:r w:rsidRPr="006F1F66">
        <w:rPr>
          <w:rFonts w:ascii="Arial" w:hAnsi="Arial" w:cs="Arial"/>
          <w:szCs w:val="24"/>
        </w:rPr>
        <w:t>. (2004,</w:t>
      </w:r>
      <w:r w:rsidR="00A1643A">
        <w:rPr>
          <w:rFonts w:ascii="Arial" w:hAnsi="Arial" w:cs="Arial"/>
          <w:szCs w:val="24"/>
        </w:rPr>
        <w:t xml:space="preserve"> </w:t>
      </w:r>
      <w:r w:rsidRPr="006F1F66">
        <w:rPr>
          <w:rFonts w:ascii="Arial" w:hAnsi="Arial" w:cs="Arial"/>
          <w:szCs w:val="24"/>
        </w:rPr>
        <w:t>p.</w:t>
      </w:r>
      <w:r w:rsidR="00A1643A">
        <w:rPr>
          <w:rFonts w:ascii="Arial" w:hAnsi="Arial" w:cs="Arial"/>
          <w:szCs w:val="24"/>
        </w:rPr>
        <w:t xml:space="preserve"> </w:t>
      </w:r>
      <w:r w:rsidRPr="006F1F66">
        <w:rPr>
          <w:rFonts w:ascii="Arial" w:hAnsi="Arial" w:cs="Arial"/>
          <w:szCs w:val="24"/>
        </w:rPr>
        <w:t>69)</w:t>
      </w:r>
    </w:p>
    <w:p w:rsidR="00A57611" w:rsidRPr="00A57611" w:rsidRDefault="00A57611" w:rsidP="00A57611">
      <w:pPr>
        <w:pStyle w:val="SemEspaamento"/>
        <w:spacing w:line="360" w:lineRule="auto"/>
        <w:jc w:val="both"/>
        <w:rPr>
          <w:rFonts w:ascii="Arial" w:hAnsi="Arial" w:cs="Arial"/>
          <w:sz w:val="24"/>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 xml:space="preserve">A função notarial é regida por uma série de princípios, dentre os quais, encontra-se o rogatório, aborda que o notário não pode agir de ofício; para manifestar se deve ser provocado pela parte interessada; somente depois da provocação da parte interessada é que poderá o tabelião produzir a Ata Notarial, dando cumprimento àquela vontade. Deste modo tem-se constituição de outro fato impeditivo sobre a aplicação no notariado brasileiro da Ata de Subsanação. </w:t>
      </w:r>
      <w:r w:rsidRPr="006F1F66">
        <w:rPr>
          <w:rFonts w:ascii="Arial" w:hAnsi="Arial" w:cs="Arial"/>
          <w:sz w:val="24"/>
          <w:szCs w:val="24"/>
        </w:rPr>
        <w:t>(BRANDELLI,2004)</w:t>
      </w:r>
    </w:p>
    <w:p w:rsidR="00A57611" w:rsidRPr="00A1643A" w:rsidRDefault="00A57611" w:rsidP="00A57611">
      <w:pPr>
        <w:pStyle w:val="SemEspaamento"/>
        <w:spacing w:line="360" w:lineRule="auto"/>
        <w:ind w:firstLine="1134"/>
        <w:jc w:val="both"/>
        <w:rPr>
          <w:rFonts w:ascii="Arial" w:hAnsi="Arial" w:cs="Arial"/>
          <w:sz w:val="16"/>
          <w:szCs w:val="26"/>
        </w:rPr>
      </w:pPr>
    </w:p>
    <w:p w:rsid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 xml:space="preserve">Por outro lado, </w:t>
      </w:r>
      <w:r w:rsidRPr="006F1F66">
        <w:rPr>
          <w:rFonts w:ascii="Arial" w:hAnsi="Arial" w:cs="Arial"/>
          <w:sz w:val="24"/>
          <w:szCs w:val="24"/>
        </w:rPr>
        <w:t>Samuel Luiz Araújo</w:t>
      </w:r>
      <w:r w:rsidR="00A1643A">
        <w:rPr>
          <w:rFonts w:ascii="Arial" w:hAnsi="Arial" w:cs="Arial"/>
          <w:sz w:val="24"/>
          <w:szCs w:val="24"/>
        </w:rPr>
        <w:t xml:space="preserve"> </w:t>
      </w:r>
      <w:r w:rsidR="006F1F66" w:rsidRPr="006F1F66">
        <w:rPr>
          <w:rFonts w:ascii="Arial" w:hAnsi="Arial" w:cs="Arial"/>
          <w:sz w:val="24"/>
          <w:szCs w:val="24"/>
        </w:rPr>
        <w:t>(2018)</w:t>
      </w:r>
      <w:r w:rsidRPr="00A57611">
        <w:rPr>
          <w:rFonts w:ascii="Arial" w:hAnsi="Arial" w:cs="Arial"/>
          <w:sz w:val="24"/>
          <w:szCs w:val="24"/>
        </w:rPr>
        <w:t xml:space="preserve"> se posiciona pela aplicabilidade da Ata de Subsanação, o autor destaca que na ausência de vedação por parte dos princípios que regem o direito Notarial Brasileiro é possível sua aplicação, e também ampara se no princípio da eficiência nos atos notariais, Conforme relato: </w:t>
      </w:r>
    </w:p>
    <w:p w:rsidR="000C7F3C" w:rsidRPr="000C7F3C" w:rsidRDefault="000C7F3C" w:rsidP="00A57611">
      <w:pPr>
        <w:pStyle w:val="SemEspaamento"/>
        <w:spacing w:line="360" w:lineRule="auto"/>
        <w:ind w:firstLine="1134"/>
        <w:jc w:val="both"/>
        <w:rPr>
          <w:rFonts w:ascii="Arial" w:hAnsi="Arial" w:cs="Arial"/>
          <w:sz w:val="12"/>
          <w:szCs w:val="24"/>
        </w:rPr>
      </w:pPr>
    </w:p>
    <w:p w:rsidR="00A57611" w:rsidRPr="000C7F3C" w:rsidRDefault="00A57611" w:rsidP="00A57611">
      <w:pPr>
        <w:pStyle w:val="SemEspaamento"/>
        <w:spacing w:line="360" w:lineRule="auto"/>
        <w:ind w:firstLine="1134"/>
        <w:jc w:val="both"/>
        <w:rPr>
          <w:rFonts w:ascii="Arial" w:hAnsi="Arial" w:cs="Arial"/>
          <w:sz w:val="2"/>
          <w:szCs w:val="26"/>
        </w:rPr>
      </w:pPr>
    </w:p>
    <w:p w:rsidR="00A1643A" w:rsidRDefault="00A57611" w:rsidP="00A1643A">
      <w:pPr>
        <w:pStyle w:val="SemEspaamento"/>
        <w:ind w:left="2268"/>
        <w:jc w:val="both"/>
        <w:rPr>
          <w:rFonts w:ascii="Arial" w:hAnsi="Arial" w:cs="Arial"/>
          <w:szCs w:val="24"/>
        </w:rPr>
      </w:pPr>
      <w:r w:rsidRPr="002D7295">
        <w:rPr>
          <w:rFonts w:ascii="Arial" w:hAnsi="Arial" w:cs="Arial"/>
          <w:szCs w:val="24"/>
        </w:rPr>
        <w:t xml:space="preserve">Segundo Leonardo Brandelli, a ata de subsanação é inaplicável ao direito brasileiro, em virtude da ausência de previsão legislativa. Contudo, deve-se observar a principiologia aplicável a atividade notarial e não há qualquer um que vede a lavratura da ata de sanação. Nem mesmo o princípio rogatório, pelo qual não há atuação notarial </w:t>
      </w:r>
      <w:r w:rsidRPr="002D7295">
        <w:rPr>
          <w:rFonts w:ascii="Arial" w:hAnsi="Arial" w:cs="Arial"/>
          <w:i/>
          <w:szCs w:val="24"/>
        </w:rPr>
        <w:t>ex officio</w:t>
      </w:r>
      <w:r w:rsidRPr="002D7295">
        <w:rPr>
          <w:rFonts w:ascii="Arial" w:hAnsi="Arial" w:cs="Arial"/>
          <w:szCs w:val="24"/>
        </w:rPr>
        <w:t xml:space="preserve"> poderia obstaculizar a sua lavratura. Seria ilógico admitir que o notário cometesse um erro evidente em qualquer ato notarial e não pudesse corrigi-lo de pronto, no momento que dele tomasse conhecimento. Se errou, deve corrigir sobretudo em virtude do princípio de eficiência. </w:t>
      </w:r>
    </w:p>
    <w:p w:rsidR="009079EB" w:rsidRDefault="009079EB" w:rsidP="00A1643A">
      <w:pPr>
        <w:pStyle w:val="SemEspaamento"/>
        <w:ind w:left="2268"/>
        <w:jc w:val="both"/>
        <w:rPr>
          <w:rFonts w:ascii="Arial" w:hAnsi="Arial" w:cs="Arial"/>
          <w:szCs w:val="24"/>
        </w:rPr>
      </w:pPr>
    </w:p>
    <w:p w:rsidR="00872EAD" w:rsidRDefault="00872EAD" w:rsidP="00A1643A">
      <w:pPr>
        <w:pStyle w:val="SemEspaamento"/>
        <w:ind w:left="2268"/>
        <w:jc w:val="both"/>
        <w:rPr>
          <w:rFonts w:ascii="Arial" w:hAnsi="Arial" w:cs="Arial"/>
          <w:szCs w:val="24"/>
        </w:rPr>
      </w:pPr>
    </w:p>
    <w:p w:rsidR="00E64BA2" w:rsidRPr="00A57611" w:rsidRDefault="00872EAD" w:rsidP="00A42C6A">
      <w:pPr>
        <w:pStyle w:val="SemEspaamento"/>
        <w:spacing w:line="360" w:lineRule="auto"/>
        <w:ind w:firstLine="1134"/>
        <w:jc w:val="both"/>
        <w:rPr>
          <w:rFonts w:ascii="Arial" w:hAnsi="Arial" w:cs="Arial"/>
          <w:sz w:val="24"/>
          <w:szCs w:val="24"/>
        </w:rPr>
      </w:pPr>
      <w:r>
        <w:rPr>
          <w:rFonts w:ascii="Arial" w:hAnsi="Arial" w:cs="Arial"/>
          <w:sz w:val="24"/>
          <w:szCs w:val="24"/>
        </w:rPr>
        <w:t>Di</w:t>
      </w:r>
      <w:r w:rsidR="00A57611" w:rsidRPr="00A57611">
        <w:rPr>
          <w:rFonts w:ascii="Arial" w:hAnsi="Arial" w:cs="Arial"/>
          <w:sz w:val="24"/>
          <w:szCs w:val="24"/>
        </w:rPr>
        <w:t xml:space="preserve">ante </w:t>
      </w:r>
      <w:r>
        <w:rPr>
          <w:rFonts w:ascii="Arial" w:hAnsi="Arial" w:cs="Arial"/>
          <w:sz w:val="24"/>
          <w:szCs w:val="24"/>
        </w:rPr>
        <w:t>d</w:t>
      </w:r>
      <w:r w:rsidR="00A57611" w:rsidRPr="00A57611">
        <w:rPr>
          <w:rFonts w:ascii="Arial" w:hAnsi="Arial" w:cs="Arial"/>
          <w:sz w:val="24"/>
          <w:szCs w:val="24"/>
        </w:rPr>
        <w:t>essa controvérsia doutrinária e não hav</w:t>
      </w:r>
      <w:r>
        <w:rPr>
          <w:rFonts w:ascii="Arial" w:hAnsi="Arial" w:cs="Arial"/>
          <w:sz w:val="24"/>
          <w:szCs w:val="24"/>
        </w:rPr>
        <w:t xml:space="preserve">endo jurisprudência pacífica ou </w:t>
      </w:r>
      <w:r w:rsidR="00A57611" w:rsidRPr="00A57611">
        <w:rPr>
          <w:rFonts w:ascii="Arial" w:hAnsi="Arial" w:cs="Arial"/>
          <w:sz w:val="24"/>
          <w:szCs w:val="24"/>
        </w:rPr>
        <w:t>tratamento legislativo especifico acerca de sua admissibilidade, caberá aos magistrados a apreciação de sua utilização no caso concreto.</w:t>
      </w:r>
    </w:p>
    <w:p w:rsidR="00A57611" w:rsidRPr="00A57611" w:rsidRDefault="00A57611" w:rsidP="002D7295">
      <w:pPr>
        <w:pStyle w:val="SemEspaamento"/>
        <w:spacing w:line="360" w:lineRule="auto"/>
        <w:jc w:val="both"/>
        <w:rPr>
          <w:rFonts w:ascii="Arial" w:hAnsi="Arial" w:cs="Arial"/>
          <w:sz w:val="24"/>
          <w:szCs w:val="24"/>
        </w:rPr>
      </w:pPr>
      <w:r w:rsidRPr="00A57611">
        <w:rPr>
          <w:rFonts w:ascii="Arial" w:hAnsi="Arial" w:cs="Arial"/>
          <w:i/>
          <w:sz w:val="24"/>
          <w:szCs w:val="24"/>
        </w:rPr>
        <w:lastRenderedPageBreak/>
        <w:t>1.3.4 Atas de Protocolização</w:t>
      </w:r>
    </w:p>
    <w:p w:rsidR="00A57611" w:rsidRPr="002D7295" w:rsidRDefault="00A57611" w:rsidP="00A57611">
      <w:pPr>
        <w:pStyle w:val="SemEspaamento"/>
        <w:spacing w:line="360" w:lineRule="auto"/>
        <w:ind w:firstLine="1134"/>
        <w:jc w:val="both"/>
        <w:rPr>
          <w:rFonts w:ascii="Arial" w:hAnsi="Arial" w:cs="Arial"/>
          <w:sz w:val="20"/>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ab/>
        <w:t xml:space="preserve">De acordo com </w:t>
      </w:r>
      <w:r w:rsidRPr="006F1F66">
        <w:rPr>
          <w:rFonts w:ascii="Arial" w:hAnsi="Arial" w:cs="Arial"/>
          <w:sz w:val="24"/>
          <w:szCs w:val="24"/>
        </w:rPr>
        <w:t>José Enrique Gomá Salcedo</w:t>
      </w:r>
      <w:r w:rsidRPr="00A57611">
        <w:rPr>
          <w:rFonts w:ascii="Arial" w:hAnsi="Arial" w:cs="Arial"/>
          <w:sz w:val="24"/>
          <w:szCs w:val="24"/>
        </w:rPr>
        <w:t>, a ata de protocolização tem a finalidade precípua de juntar a Ata Notarial propriamente dita um documento que se pretende seja anexo a esta. Neste caso o notário faz uma análise do documento e o descreve, assinalando que ficara acostado a Ata por vontade do requerente. Essa modalidade admite documentos públicos e particulares, bem como documentos estrangeiros, autenticando sua existência, conteúdo e data.</w:t>
      </w:r>
    </w:p>
    <w:p w:rsidR="00A57611" w:rsidRPr="002D7295" w:rsidRDefault="00A57611" w:rsidP="00A57611">
      <w:pPr>
        <w:pStyle w:val="SemEspaamento"/>
        <w:spacing w:line="360" w:lineRule="auto"/>
        <w:ind w:firstLine="1134"/>
        <w:jc w:val="both"/>
        <w:rPr>
          <w:rFonts w:ascii="Arial" w:hAnsi="Arial" w:cs="Arial"/>
          <w:sz w:val="20"/>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 xml:space="preserve">Esta espécie de Ata Notarial, não tem aplicação no ordenamento jurídico brasileiro, uma vez que contém declaração da vontade do requerente, no sentindo que deve manifestar o desejo de protocolização, e também em razão de existir previsão legal especifica, que se dá por meio de Registro de Títulos e documentos, como assegura </w:t>
      </w:r>
      <w:r w:rsidRPr="006F1F66">
        <w:rPr>
          <w:rFonts w:ascii="Arial" w:hAnsi="Arial" w:cs="Arial"/>
          <w:sz w:val="24"/>
          <w:szCs w:val="24"/>
        </w:rPr>
        <w:t>Leonardo Brandelli:</w:t>
      </w:r>
    </w:p>
    <w:p w:rsidR="00A57611" w:rsidRPr="002D7295" w:rsidRDefault="00A57611" w:rsidP="00A57611">
      <w:pPr>
        <w:pStyle w:val="SemEspaamento"/>
        <w:spacing w:line="360" w:lineRule="auto"/>
        <w:ind w:firstLine="1134"/>
        <w:jc w:val="both"/>
        <w:rPr>
          <w:rFonts w:ascii="Arial" w:hAnsi="Arial" w:cs="Arial"/>
          <w:sz w:val="18"/>
          <w:szCs w:val="24"/>
        </w:rPr>
      </w:pPr>
    </w:p>
    <w:p w:rsidR="00A57611" w:rsidRPr="002D7295" w:rsidRDefault="00A57611" w:rsidP="002D7295">
      <w:pPr>
        <w:pStyle w:val="SemEspaamento"/>
        <w:ind w:left="2268"/>
        <w:jc w:val="both"/>
        <w:rPr>
          <w:rFonts w:ascii="Arial" w:hAnsi="Arial" w:cs="Arial"/>
          <w:szCs w:val="24"/>
        </w:rPr>
      </w:pPr>
      <w:r w:rsidRPr="002D7295">
        <w:rPr>
          <w:rFonts w:ascii="Arial" w:hAnsi="Arial" w:cs="Arial"/>
          <w:szCs w:val="24"/>
        </w:rPr>
        <w:t>Tais atas não tem aplicação no nosso d</w:t>
      </w:r>
      <w:r w:rsidR="00A42C6A">
        <w:rPr>
          <w:rFonts w:ascii="Arial" w:hAnsi="Arial" w:cs="Arial"/>
          <w:szCs w:val="24"/>
        </w:rPr>
        <w:t xml:space="preserve">ireito. Primeiro, porque contém </w:t>
      </w:r>
      <w:r w:rsidRPr="002D7295">
        <w:rPr>
          <w:rFonts w:ascii="Arial" w:hAnsi="Arial" w:cs="Arial"/>
          <w:szCs w:val="24"/>
        </w:rPr>
        <w:t>as declaração de vontade do requerente para que haja a protocolização, o que foge ao âmbito de atuação das atas e requer portando autorização legislativa especifica que existe nos países que utilizam este tipo de ata. Segundo, por que no Brasil há o Registro de Títulos e Documentos; inexistente naqueles países, que tem atribuição especifica para o objeto e efeitos levados a cabo pela ata de protocolização, conforme dispõe dos artigos 127 e 129 da Lei de Registros Públicos, o que inviabilizaria, em nosso entender, que se a utilizasse em nosso país</w:t>
      </w:r>
      <w:r w:rsidRPr="006F1F66">
        <w:rPr>
          <w:rFonts w:ascii="Arial" w:hAnsi="Arial" w:cs="Arial"/>
          <w:szCs w:val="24"/>
        </w:rPr>
        <w:t>. (2004, p.58)</w:t>
      </w:r>
    </w:p>
    <w:p w:rsidR="000C7F3C" w:rsidRPr="002D7295" w:rsidRDefault="000C7F3C" w:rsidP="00A57611">
      <w:pPr>
        <w:pStyle w:val="SemEspaamento"/>
        <w:spacing w:line="360" w:lineRule="auto"/>
        <w:jc w:val="both"/>
        <w:rPr>
          <w:rFonts w:ascii="Arial" w:hAnsi="Arial" w:cs="Arial"/>
          <w:sz w:val="18"/>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Tal abordagem evidencia a inaplicabilidade desta modalidade no cenário jurídico nacional. Ata de protocolização possui declaração da vontade, já especificado em lei.</w:t>
      </w:r>
    </w:p>
    <w:p w:rsidR="00A57611" w:rsidRPr="002D7295" w:rsidRDefault="00A57611" w:rsidP="00A57611">
      <w:pPr>
        <w:spacing w:after="0" w:line="360" w:lineRule="auto"/>
        <w:rPr>
          <w:rFonts w:ascii="Arial" w:hAnsi="Arial" w:cs="Arial"/>
          <w:sz w:val="18"/>
          <w:szCs w:val="24"/>
        </w:rPr>
      </w:pPr>
    </w:p>
    <w:p w:rsidR="00A57611" w:rsidRPr="00A57611" w:rsidRDefault="001B57DB" w:rsidP="00A57611">
      <w:pPr>
        <w:pStyle w:val="SemEspaamento"/>
        <w:spacing w:line="360" w:lineRule="auto"/>
        <w:jc w:val="both"/>
        <w:rPr>
          <w:rFonts w:ascii="Arial" w:hAnsi="Arial" w:cs="Arial"/>
          <w:i/>
          <w:sz w:val="24"/>
          <w:szCs w:val="24"/>
        </w:rPr>
      </w:pPr>
      <w:r>
        <w:rPr>
          <w:rFonts w:ascii="Arial" w:hAnsi="Arial" w:cs="Arial"/>
          <w:i/>
          <w:sz w:val="24"/>
          <w:szCs w:val="24"/>
        </w:rPr>
        <w:t>1.3.5 Ata de Depósito</w:t>
      </w:r>
    </w:p>
    <w:p w:rsidR="00A57611" w:rsidRPr="000C7F3C" w:rsidRDefault="00A57611" w:rsidP="00A57611">
      <w:pPr>
        <w:pStyle w:val="SemEspaamento"/>
        <w:spacing w:line="360" w:lineRule="auto"/>
        <w:jc w:val="both"/>
        <w:rPr>
          <w:rFonts w:ascii="Arial" w:hAnsi="Arial" w:cs="Arial"/>
          <w:sz w:val="12"/>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ab/>
        <w:t xml:space="preserve">Trata se de uma espécie de Ata notarial pela qual o notário recebe depósito de documentos ou valores, essencialmente contratual, com manifestações bilaterais de vontade. Não possui aplicabilidade no direito brasileiro, porque diante dessas características o judiciário já se utilizada da escritura pública, como observou </w:t>
      </w:r>
      <w:r w:rsidRPr="006F1F66">
        <w:rPr>
          <w:rFonts w:ascii="Arial" w:hAnsi="Arial" w:cs="Arial"/>
          <w:sz w:val="24"/>
          <w:szCs w:val="24"/>
        </w:rPr>
        <w:t>Leonardo Brandelli afirmando que:</w:t>
      </w:r>
    </w:p>
    <w:p w:rsidR="00A57611" w:rsidRPr="002D7295" w:rsidRDefault="00A57611" w:rsidP="00A57611">
      <w:pPr>
        <w:pStyle w:val="SemEspaamento"/>
        <w:spacing w:line="360" w:lineRule="auto"/>
        <w:ind w:firstLine="1134"/>
        <w:jc w:val="both"/>
        <w:rPr>
          <w:rFonts w:ascii="Arial" w:hAnsi="Arial" w:cs="Arial"/>
          <w:sz w:val="18"/>
          <w:szCs w:val="24"/>
        </w:rPr>
      </w:pPr>
    </w:p>
    <w:p w:rsidR="00A57611" w:rsidRPr="00A57611" w:rsidRDefault="00A57611" w:rsidP="002D7295">
      <w:pPr>
        <w:pStyle w:val="SemEspaamento"/>
        <w:ind w:left="2268"/>
        <w:jc w:val="both"/>
        <w:rPr>
          <w:rFonts w:ascii="Arial" w:hAnsi="Arial" w:cs="Arial"/>
          <w:sz w:val="24"/>
          <w:szCs w:val="24"/>
        </w:rPr>
      </w:pPr>
      <w:r w:rsidRPr="002D7295">
        <w:rPr>
          <w:rFonts w:ascii="Arial" w:hAnsi="Arial" w:cs="Arial"/>
          <w:szCs w:val="24"/>
        </w:rPr>
        <w:t xml:space="preserve">A possibilidade de o notário receber coisas móveis em depósito foge completamente do objeto de atuação notarial típica, que é receptora de vontade e não de coisas. Ademais, não poderia no direito pátrio, </w:t>
      </w:r>
      <w:r w:rsidRPr="002D7295">
        <w:rPr>
          <w:rFonts w:ascii="Arial" w:hAnsi="Arial" w:cs="Arial"/>
          <w:szCs w:val="24"/>
        </w:rPr>
        <w:lastRenderedPageBreak/>
        <w:t xml:space="preserve">em nosso entender, ser o próprio tabelião depositário em um contrato de depósito por ele próprio lavrado, por força do disposto no artigo 27 da Lei n°8.935/94. Gize-se também que, embora seja possível ao notário instrumentalizar um contrato de deposito em que não seja parte, deverá fazê-lo por escritura pública, uma vez que há manifestações de vontade e serem recebidas e lapidadas </w:t>
      </w:r>
      <w:r w:rsidRPr="006F1F66">
        <w:rPr>
          <w:rFonts w:ascii="Arial" w:hAnsi="Arial" w:cs="Arial"/>
          <w:szCs w:val="24"/>
        </w:rPr>
        <w:t>juridicamente. (2004, p. 59)</w:t>
      </w:r>
    </w:p>
    <w:p w:rsidR="00A57611" w:rsidRPr="00A57611" w:rsidRDefault="00A57611" w:rsidP="00A57611">
      <w:pPr>
        <w:pStyle w:val="SemEspaamento"/>
        <w:spacing w:line="360" w:lineRule="auto"/>
        <w:jc w:val="both"/>
        <w:rPr>
          <w:rFonts w:ascii="Arial" w:hAnsi="Arial" w:cs="Arial"/>
          <w:sz w:val="24"/>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A finalidade da Ata de Depósito é a lavratura de ato de entrega de coisa, documentos ou valores em depósito ante o notário, tal característica afasta o emprego desta Ata no notariado brasileiro, pois o Tabelião de Notas não possui atribuição de depositário.</w:t>
      </w:r>
    </w:p>
    <w:p w:rsidR="00A57611" w:rsidRPr="00A57611" w:rsidRDefault="00A57611" w:rsidP="00A57611">
      <w:pPr>
        <w:pStyle w:val="SemEspaamento"/>
        <w:spacing w:line="360" w:lineRule="auto"/>
        <w:ind w:firstLine="1134"/>
        <w:jc w:val="both"/>
        <w:rPr>
          <w:rFonts w:ascii="Arial" w:hAnsi="Arial" w:cs="Arial"/>
          <w:sz w:val="24"/>
          <w:szCs w:val="24"/>
        </w:rPr>
      </w:pPr>
    </w:p>
    <w:p w:rsidR="00A57611" w:rsidRPr="00A57611" w:rsidRDefault="001B57DB" w:rsidP="00A57611">
      <w:pPr>
        <w:pStyle w:val="SemEspaamento"/>
        <w:spacing w:line="360" w:lineRule="auto"/>
        <w:jc w:val="both"/>
        <w:rPr>
          <w:rFonts w:ascii="Arial" w:hAnsi="Arial" w:cs="Arial"/>
          <w:i/>
          <w:sz w:val="24"/>
          <w:szCs w:val="24"/>
        </w:rPr>
      </w:pPr>
      <w:r>
        <w:rPr>
          <w:rFonts w:ascii="Arial" w:hAnsi="Arial" w:cs="Arial"/>
          <w:i/>
          <w:sz w:val="24"/>
          <w:szCs w:val="24"/>
        </w:rPr>
        <w:t>1.3.6 Atas de Notificação</w:t>
      </w:r>
    </w:p>
    <w:p w:rsidR="00A57611" w:rsidRPr="00A57611" w:rsidRDefault="00A57611" w:rsidP="00A57611">
      <w:pPr>
        <w:pStyle w:val="SemEspaamento"/>
        <w:spacing w:line="360" w:lineRule="auto"/>
        <w:jc w:val="both"/>
        <w:rPr>
          <w:rFonts w:ascii="Arial" w:hAnsi="Arial" w:cs="Arial"/>
          <w:sz w:val="24"/>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ab/>
        <w:t xml:space="preserve">Atas de notificação são aquelas nas quais o notário promove a notificação de, a pedido de terceiro, para eu faça ou deixe de fazer algo. Assim como na anteriores, está espécie não é tutelada no ordenamento jurídico brasileiro, porque possui atribuição específica no Registro de Títulos e Documentos, através da notificação extrajudicial. Conforme constata se nos ensinamentos </w:t>
      </w:r>
      <w:r w:rsidRPr="006F1F66">
        <w:rPr>
          <w:rFonts w:ascii="Arial" w:hAnsi="Arial" w:cs="Arial"/>
          <w:sz w:val="24"/>
          <w:szCs w:val="24"/>
        </w:rPr>
        <w:t>de Leonardo Brandelli:</w:t>
      </w:r>
    </w:p>
    <w:p w:rsidR="00A57611" w:rsidRPr="00E64BA2" w:rsidRDefault="00A57611" w:rsidP="00A57611">
      <w:pPr>
        <w:pStyle w:val="SemEspaamento"/>
        <w:spacing w:line="360" w:lineRule="auto"/>
        <w:ind w:firstLine="1134"/>
        <w:jc w:val="both"/>
        <w:rPr>
          <w:rFonts w:ascii="Arial" w:hAnsi="Arial" w:cs="Arial"/>
          <w:sz w:val="16"/>
          <w:szCs w:val="24"/>
        </w:rPr>
      </w:pPr>
    </w:p>
    <w:p w:rsidR="00A57611" w:rsidRPr="002D7295" w:rsidRDefault="00A57611" w:rsidP="002D7295">
      <w:pPr>
        <w:pStyle w:val="SemEspaamento"/>
        <w:ind w:left="2268"/>
        <w:jc w:val="both"/>
        <w:rPr>
          <w:rFonts w:ascii="Arial" w:hAnsi="Arial" w:cs="Arial"/>
          <w:szCs w:val="24"/>
        </w:rPr>
      </w:pPr>
      <w:r w:rsidRPr="002D7295">
        <w:rPr>
          <w:rFonts w:ascii="Arial" w:hAnsi="Arial" w:cs="Arial"/>
          <w:szCs w:val="24"/>
        </w:rPr>
        <w:t>Não tem igualmente aplicação entre nós, A uma por falta de autorização legislativa especifica existente nos países onde ela é utilizada e dois por haver no direito pátrio atribuição específica para o Registro de Títulos e Documentos no que concerne à notificação extrajudicial, conforme dispõe o artigo 160, da Lei n° 6015/73</w:t>
      </w:r>
      <w:r w:rsidRPr="006F1F66">
        <w:rPr>
          <w:rFonts w:ascii="Arial" w:hAnsi="Arial" w:cs="Arial"/>
          <w:szCs w:val="24"/>
        </w:rPr>
        <w:t>. (2004, p. 62)</w:t>
      </w:r>
    </w:p>
    <w:p w:rsidR="00A57611" w:rsidRPr="002D7295" w:rsidRDefault="00A57611" w:rsidP="00A57611">
      <w:pPr>
        <w:pStyle w:val="SemEspaamento"/>
        <w:spacing w:line="360" w:lineRule="auto"/>
        <w:ind w:firstLine="1134"/>
        <w:jc w:val="both"/>
        <w:rPr>
          <w:rFonts w:ascii="Arial" w:hAnsi="Arial" w:cs="Arial"/>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ab/>
        <w:t>É o instrumento notarial adequado para atender a necessidade de uma pessoa em constituir prova autêntica, alegando o fato de ter dado conhecimento a outrem acerca de determinada informação ou notícia, porém não recepcionada no Brasil.</w:t>
      </w:r>
    </w:p>
    <w:p w:rsidR="00A57611" w:rsidRPr="000C7F3C" w:rsidRDefault="00A57611" w:rsidP="009F4076">
      <w:pPr>
        <w:pStyle w:val="SemEspaamento"/>
        <w:spacing w:line="360" w:lineRule="auto"/>
        <w:ind w:firstLine="708"/>
        <w:jc w:val="both"/>
        <w:rPr>
          <w:rFonts w:ascii="Arial" w:hAnsi="Arial" w:cs="Arial"/>
          <w:sz w:val="14"/>
          <w:szCs w:val="24"/>
        </w:rPr>
      </w:pPr>
    </w:p>
    <w:p w:rsidR="00A57611" w:rsidRDefault="001B57DB" w:rsidP="00A57611">
      <w:pPr>
        <w:pStyle w:val="SemEspaamento"/>
        <w:spacing w:line="360" w:lineRule="auto"/>
        <w:jc w:val="both"/>
        <w:rPr>
          <w:rFonts w:ascii="Arial" w:hAnsi="Arial" w:cs="Arial"/>
          <w:i/>
          <w:sz w:val="24"/>
          <w:szCs w:val="24"/>
        </w:rPr>
      </w:pPr>
      <w:r>
        <w:rPr>
          <w:rFonts w:ascii="Arial" w:hAnsi="Arial" w:cs="Arial"/>
          <w:i/>
          <w:sz w:val="24"/>
          <w:szCs w:val="24"/>
        </w:rPr>
        <w:t>1.3.7 Atas sobre conteúdo na internet</w:t>
      </w:r>
    </w:p>
    <w:p w:rsidR="00A42C6A" w:rsidRPr="000C7F3C" w:rsidRDefault="00A42C6A" w:rsidP="00A57611">
      <w:pPr>
        <w:pStyle w:val="SemEspaamento"/>
        <w:spacing w:line="360" w:lineRule="auto"/>
        <w:jc w:val="both"/>
        <w:rPr>
          <w:rFonts w:ascii="Arial" w:hAnsi="Arial" w:cs="Arial"/>
          <w:i/>
          <w:sz w:val="8"/>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 xml:space="preserve">Essa espécie de ata Notarial, ainda não está formalmente prevista na doutrina tradicional, porém sua utilização tem adquirido grande relevância. Nesse sentindo, Ângelo Volpi Neto (2015), destaca que, o objetivo primordial deste tipo de ata Notarial é transcrever uma informação que se encontra em meio digital para o papel, vez que o conteúdo publicado na rede mundial de computadores é transitório, </w:t>
      </w:r>
      <w:r w:rsidRPr="00A57611">
        <w:rPr>
          <w:rFonts w:ascii="Arial" w:hAnsi="Arial" w:cs="Arial"/>
          <w:sz w:val="24"/>
          <w:szCs w:val="24"/>
        </w:rPr>
        <w:lastRenderedPageBreak/>
        <w:t>caso essa publicação seja excluída o instrumento confeccionado poderá ser utilizado como prova.</w:t>
      </w:r>
    </w:p>
    <w:p w:rsidR="00A57611" w:rsidRPr="00A42C6A" w:rsidRDefault="00A57611" w:rsidP="00A57611">
      <w:pPr>
        <w:pStyle w:val="SemEspaamento"/>
        <w:spacing w:line="360" w:lineRule="auto"/>
        <w:ind w:firstLine="1134"/>
        <w:jc w:val="both"/>
        <w:rPr>
          <w:rFonts w:ascii="Arial" w:hAnsi="Arial" w:cs="Arial"/>
          <w:i/>
          <w:sz w:val="14"/>
          <w:szCs w:val="24"/>
        </w:rPr>
      </w:pPr>
    </w:p>
    <w:p w:rsidR="00A57611" w:rsidRPr="00A57611" w:rsidRDefault="00A57611" w:rsidP="00A57611">
      <w:pPr>
        <w:pStyle w:val="SemEspaamento"/>
        <w:spacing w:line="360" w:lineRule="auto"/>
        <w:ind w:firstLine="1134"/>
        <w:jc w:val="both"/>
        <w:rPr>
          <w:rFonts w:ascii="Arial" w:hAnsi="Arial" w:cs="Arial"/>
          <w:sz w:val="24"/>
          <w:szCs w:val="24"/>
        </w:rPr>
      </w:pPr>
      <w:r w:rsidRPr="00A57611">
        <w:rPr>
          <w:rFonts w:ascii="Arial" w:hAnsi="Arial" w:cs="Arial"/>
          <w:sz w:val="24"/>
          <w:szCs w:val="24"/>
        </w:rPr>
        <w:t xml:space="preserve">As aplicabilidades deste tipo de Ata são as mais diversas possíveis e desta forma a Ata de Internet constitui valoroso instrumento apto a comprovar lesões e até mesmo ilícitos penais, cometidos por meio da rede mundial de computadores, como aponta </w:t>
      </w:r>
      <w:r w:rsidRPr="00B259B5">
        <w:rPr>
          <w:rFonts w:ascii="Arial" w:hAnsi="Arial" w:cs="Arial"/>
          <w:sz w:val="24"/>
          <w:szCs w:val="24"/>
        </w:rPr>
        <w:t>Volpi Neto (2015).</w:t>
      </w:r>
    </w:p>
    <w:p w:rsidR="00A57611" w:rsidRPr="00A42C6A" w:rsidRDefault="00A57611" w:rsidP="00A57611">
      <w:pPr>
        <w:pStyle w:val="SemEspaamento"/>
        <w:spacing w:line="360" w:lineRule="auto"/>
        <w:ind w:firstLine="1134"/>
        <w:jc w:val="both"/>
        <w:rPr>
          <w:rFonts w:ascii="Arial" w:hAnsi="Arial" w:cs="Arial"/>
          <w:sz w:val="12"/>
          <w:szCs w:val="24"/>
        </w:rPr>
      </w:pPr>
    </w:p>
    <w:p w:rsidR="00A57611" w:rsidRPr="00A57611" w:rsidRDefault="00E940C4" w:rsidP="00A57611">
      <w:pPr>
        <w:pStyle w:val="SemEspaamento"/>
        <w:spacing w:line="360" w:lineRule="auto"/>
        <w:ind w:firstLine="1134"/>
        <w:jc w:val="both"/>
        <w:rPr>
          <w:rFonts w:ascii="Arial" w:hAnsi="Arial" w:cs="Arial"/>
          <w:sz w:val="24"/>
          <w:szCs w:val="24"/>
        </w:rPr>
      </w:pPr>
      <w:r>
        <w:rPr>
          <w:rFonts w:ascii="Arial" w:hAnsi="Arial" w:cs="Arial"/>
          <w:sz w:val="24"/>
          <w:szCs w:val="24"/>
        </w:rPr>
        <w:t>Percebe-se que n</w:t>
      </w:r>
      <w:r w:rsidR="00A57611" w:rsidRPr="00A57611">
        <w:rPr>
          <w:rFonts w:ascii="Arial" w:hAnsi="Arial" w:cs="Arial"/>
          <w:sz w:val="24"/>
          <w:szCs w:val="24"/>
        </w:rPr>
        <w:t>a doutrina brasileira não existe consenso acerca das classificações da ata notarial, pois em recentes discursões surgiram novas espécies deste Instituto. Entretanto as correntes doutrinárias não recepcionaram de igual modo todas as novas espécies sugeridas, como por exemplo, Ata Notarial de Nomeação de Tutor; de declaração (testemunhal, de referência e de manifestações); e de referência de titularidade</w:t>
      </w:r>
      <w:r w:rsidR="00A57611" w:rsidRPr="00B259B5">
        <w:rPr>
          <w:rFonts w:ascii="Arial" w:hAnsi="Arial" w:cs="Arial"/>
          <w:sz w:val="24"/>
          <w:szCs w:val="24"/>
        </w:rPr>
        <w:t xml:space="preserve">.  </w:t>
      </w:r>
      <w:r w:rsidR="00B259B5">
        <w:rPr>
          <w:rFonts w:ascii="Arial" w:hAnsi="Arial" w:cs="Arial"/>
          <w:sz w:val="24"/>
          <w:szCs w:val="24"/>
        </w:rPr>
        <w:t>(ARAÚJO, 2018</w:t>
      </w:r>
      <w:r w:rsidR="00A57611" w:rsidRPr="00B259B5">
        <w:rPr>
          <w:rFonts w:ascii="Arial" w:hAnsi="Arial" w:cs="Arial"/>
          <w:sz w:val="24"/>
          <w:szCs w:val="24"/>
        </w:rPr>
        <w:t>).</w:t>
      </w:r>
    </w:p>
    <w:p w:rsidR="009F03EF" w:rsidRPr="0062675B" w:rsidRDefault="009F03EF" w:rsidP="00A57611">
      <w:pPr>
        <w:spacing w:line="360" w:lineRule="auto"/>
        <w:rPr>
          <w:rFonts w:ascii="Arial" w:hAnsi="Arial" w:cs="Arial"/>
          <w:b/>
          <w:color w:val="000000" w:themeColor="text1"/>
          <w:sz w:val="26"/>
          <w:szCs w:val="28"/>
        </w:rPr>
      </w:pPr>
    </w:p>
    <w:p w:rsidR="00045B85" w:rsidRPr="0062675B" w:rsidRDefault="00045B85" w:rsidP="009F03EF">
      <w:pPr>
        <w:spacing w:line="360" w:lineRule="auto"/>
        <w:jc w:val="center"/>
        <w:rPr>
          <w:rFonts w:ascii="Arial" w:hAnsi="Arial" w:cs="Arial"/>
          <w:b/>
          <w:color w:val="000000" w:themeColor="text1"/>
          <w:sz w:val="28"/>
          <w:szCs w:val="28"/>
        </w:rPr>
      </w:pPr>
    </w:p>
    <w:p w:rsidR="00045B85" w:rsidRPr="0062675B" w:rsidRDefault="00045B85" w:rsidP="009F03EF">
      <w:pPr>
        <w:spacing w:line="360" w:lineRule="auto"/>
        <w:jc w:val="center"/>
        <w:rPr>
          <w:rFonts w:ascii="Arial" w:hAnsi="Arial" w:cs="Arial"/>
          <w:b/>
          <w:color w:val="000000" w:themeColor="text1"/>
          <w:sz w:val="26"/>
          <w:szCs w:val="28"/>
        </w:rPr>
      </w:pPr>
    </w:p>
    <w:p w:rsidR="00045B85" w:rsidRPr="0062675B" w:rsidRDefault="00045B85" w:rsidP="009F03EF">
      <w:pPr>
        <w:spacing w:line="360" w:lineRule="auto"/>
        <w:jc w:val="center"/>
        <w:rPr>
          <w:rFonts w:ascii="Arial" w:hAnsi="Arial" w:cs="Arial"/>
          <w:b/>
          <w:color w:val="000000" w:themeColor="text1"/>
          <w:sz w:val="18"/>
          <w:szCs w:val="12"/>
        </w:rPr>
      </w:pPr>
    </w:p>
    <w:p w:rsidR="006D65F7" w:rsidRPr="0062675B" w:rsidRDefault="006D65F7" w:rsidP="006D65F7">
      <w:pPr>
        <w:tabs>
          <w:tab w:val="left" w:pos="1134"/>
          <w:tab w:val="left" w:pos="1701"/>
        </w:tabs>
        <w:spacing w:after="0" w:line="360" w:lineRule="auto"/>
        <w:ind w:firstLine="1134"/>
        <w:jc w:val="both"/>
        <w:rPr>
          <w:rFonts w:ascii="Arial" w:hAnsi="Arial" w:cs="Arial"/>
          <w:color w:val="000000" w:themeColor="text1"/>
          <w:sz w:val="24"/>
          <w:shd w:val="clear" w:color="auto" w:fill="FFFFFF"/>
        </w:rPr>
        <w:sectPr w:rsidR="006D65F7" w:rsidRPr="0062675B" w:rsidSect="00D3060E">
          <w:headerReference w:type="default" r:id="rId10"/>
          <w:pgSz w:w="11906" w:h="16838"/>
          <w:pgMar w:top="1701" w:right="1134" w:bottom="993" w:left="1701" w:header="708" w:footer="708" w:gutter="0"/>
          <w:cols w:space="708"/>
          <w:docGrid w:linePitch="360"/>
        </w:sectPr>
      </w:pPr>
    </w:p>
    <w:p w:rsidR="00F3758F" w:rsidRPr="0062675B" w:rsidRDefault="008E5936" w:rsidP="009F03EF">
      <w:pPr>
        <w:tabs>
          <w:tab w:val="left" w:pos="1134"/>
          <w:tab w:val="left" w:pos="1701"/>
        </w:tabs>
        <w:spacing w:line="360" w:lineRule="auto"/>
        <w:ind w:firstLine="1134"/>
        <w:jc w:val="both"/>
        <w:rPr>
          <w:rFonts w:ascii="Arial" w:hAnsi="Arial" w:cs="Arial"/>
          <w:color w:val="000000" w:themeColor="text1"/>
          <w:sz w:val="2"/>
          <w:shd w:val="clear" w:color="auto" w:fill="FFFFFF"/>
        </w:rPr>
      </w:pPr>
      <w:r>
        <w:rPr>
          <w:rFonts w:ascii="Arial" w:hAnsi="Arial" w:cs="Arial"/>
          <w:noProof/>
          <w:color w:val="000000" w:themeColor="text1"/>
          <w:sz w:val="2"/>
          <w:lang w:eastAsia="pt-BR"/>
        </w:rPr>
        <w:lastRenderedPageBreak/>
        <mc:AlternateContent>
          <mc:Choice Requires="wps">
            <w:drawing>
              <wp:anchor distT="0" distB="0" distL="114300" distR="114300" simplePos="0" relativeHeight="251658240" behindDoc="0" locked="0" layoutInCell="1" allowOverlap="1">
                <wp:simplePos x="0" y="0"/>
                <wp:positionH relativeFrom="column">
                  <wp:posOffset>5273040</wp:posOffset>
                </wp:positionH>
                <wp:positionV relativeFrom="paragraph">
                  <wp:posOffset>-870585</wp:posOffset>
                </wp:positionV>
                <wp:extent cx="914400" cy="914400"/>
                <wp:effectExtent l="0" t="0" r="0"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415.2pt;margin-top:-68.5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40eAIAAEUFAAAOAAAAZHJzL2Uyb0RvYy54bWysVM1uEzEQviPxDpbvdJMoFFh1U0WpipCi&#10;tmqLena9drKq7TFjJ5vwOLwKL8bYu9n+kBPiYtmeb/6/mbPznTVsqzA04Co+PhlxppyEunGrin+/&#10;v/zwmbMQhauFAacqvleBn8/evztrfakmsAZTK2RkxIWy9RVfx+jLoghyrawIJ+CVI6EGtCLSE1dF&#10;jaIl69YUk9HotGgBa48gVQj0e9EJ+Szb11rJeK11UJGZilNsMZ+Yz8d0FrMzUa5Q+HUj+zDEP0Rh&#10;RePI6WDqQkTBNtj8Zco2EiGAjicSbAFaN1LlHCib8ehNNndr4VXOhYoT/FCm8P/MyqvtDbKmpt5N&#10;OHPCUo9uVfz9y602Bhh9UoVaH0oC3vkbTDkGvwT5FEhQvJKkR+gxO402YSlDtsvl3g/lVrvIJH1+&#10;GU+nI2qKJFF/TzZFeVD2GOJXBZalS8WRupmLLLbLEDvoAZJ8GZdOB5eNMZ00/eQYu7BygHFvVIe+&#10;VZoyp0Am2WrmnFoYZFtBbBFSKhdPU/4UknGETmqajA+K42OKJo57pR6b1FTm4qA4Oqb42uOgkb2C&#10;i4OybRzgMQP10+C5wx+y73JO6T9CvaeGI3STELy8bKi4SxHijUCiPvWDxjle06ENtBWH/sbZGvDn&#10;sf+EJ0aSlLOWRqni4cdGoOLMfHPE1dxbmr38mH78NCEf+FLy+FLiNnYBVP8xLQ4v8zXhozlcNYJ9&#10;oKmfJ68kEk6S74rLiIfHInYjTntDqvk8w2jevIhLd+dlMp6qmshzv3sQ6HuGRaLmFRzGTpRviNZh&#10;k6aD+SaCbjILn+va15tmNZOm3ytpGbx8Z9Tz9pv9AQAA//8DAFBLAwQUAAYACAAAACEAGKK0Tt4A&#10;AAAKAQAADwAAAGRycy9kb3ducmV2LnhtbEyPy07DMBBF90j8gzVI7Fo7pOojzaRCID6AtBLqzolN&#10;YjUeB9tNw99jVrCcmaM755aH2Q5s0j4YRwjZUgDT1DplqEM4Hd8WW2AhSlJycKQRvnWAQ3V/V8pC&#10;uRu966mOHUshFAqJ0Mc4FpyHttdWhqUbNaXbp/NWxjT6jisvbyncDvxJiDW30lD60MtRv/S6vdRX&#10;ixBO4/lo/Ef9lQ+NOPtXM0VTIz4+zM97YFHP8Q+GX/2kDlVyatyVVGADwjYXq4QiLLJ8kwFLyG6z&#10;SqsGYb0DXpX8f4XqBwAA//8DAFBLAQItABQABgAIAAAAIQC2gziS/gAAAOEBAAATAAAAAAAAAAAA&#10;AAAAAAAAAABbQ29udGVudF9UeXBlc10ueG1sUEsBAi0AFAAGAAgAAAAhADj9If/WAAAAlAEAAAsA&#10;AAAAAAAAAAAAAAAALwEAAF9yZWxzLy5yZWxzUEsBAi0AFAAGAAgAAAAhAPJeLjR4AgAARQUAAA4A&#10;AAAAAAAAAAAAAAAALgIAAGRycy9lMm9Eb2MueG1sUEsBAi0AFAAGAAgAAAAhABiitE7eAAAACgEA&#10;AA8AAAAAAAAAAAAAAAAA0gQAAGRycy9kb3ducmV2LnhtbFBLBQYAAAAABAAEAPMAAADdBQAAAAA=&#10;" fillcolor="white [3201]" stroked="f" strokeweight="1pt">
                <v:path arrowok="t"/>
              </v:rect>
            </w:pict>
          </mc:Fallback>
        </mc:AlternateContent>
      </w:r>
    </w:p>
    <w:p w:rsidR="00F50E9D" w:rsidRPr="0062675B" w:rsidRDefault="00F50E9D" w:rsidP="00F50E9D">
      <w:pPr>
        <w:spacing w:after="0" w:line="360" w:lineRule="auto"/>
        <w:jc w:val="center"/>
        <w:rPr>
          <w:rFonts w:ascii="Arial" w:hAnsi="Arial" w:cs="Arial"/>
          <w:b/>
          <w:color w:val="000000" w:themeColor="text1"/>
          <w:sz w:val="28"/>
        </w:rPr>
      </w:pPr>
    </w:p>
    <w:p w:rsidR="00F50E9D" w:rsidRPr="0062675B" w:rsidRDefault="00F50E9D" w:rsidP="00F50E9D">
      <w:pPr>
        <w:spacing w:after="0" w:line="360" w:lineRule="auto"/>
        <w:jc w:val="center"/>
        <w:rPr>
          <w:rFonts w:ascii="Arial" w:hAnsi="Arial" w:cs="Arial"/>
          <w:b/>
          <w:color w:val="000000" w:themeColor="text1"/>
          <w:sz w:val="28"/>
        </w:rPr>
      </w:pPr>
    </w:p>
    <w:p w:rsidR="00F50E9D" w:rsidRPr="0062675B" w:rsidRDefault="00F50E9D" w:rsidP="00F50E9D">
      <w:pPr>
        <w:spacing w:after="0" w:line="360" w:lineRule="auto"/>
        <w:jc w:val="center"/>
        <w:rPr>
          <w:rFonts w:ascii="Arial" w:hAnsi="Arial" w:cs="Arial"/>
          <w:b/>
          <w:color w:val="000000" w:themeColor="text1"/>
          <w:sz w:val="28"/>
        </w:rPr>
      </w:pPr>
    </w:p>
    <w:p w:rsidR="00F50E9D" w:rsidRPr="0062675B" w:rsidRDefault="00F50E9D" w:rsidP="00F50E9D">
      <w:pPr>
        <w:spacing w:after="0" w:line="360" w:lineRule="auto"/>
        <w:jc w:val="center"/>
        <w:rPr>
          <w:rFonts w:ascii="Arial" w:hAnsi="Arial" w:cs="Arial"/>
          <w:b/>
          <w:color w:val="000000" w:themeColor="text1"/>
          <w:sz w:val="28"/>
        </w:rPr>
      </w:pPr>
    </w:p>
    <w:p w:rsidR="00F50E9D" w:rsidRPr="00A55A99" w:rsidRDefault="00F50E9D" w:rsidP="00F50E9D">
      <w:pPr>
        <w:spacing w:after="0" w:line="360" w:lineRule="auto"/>
        <w:jc w:val="center"/>
        <w:rPr>
          <w:rFonts w:ascii="Arial" w:hAnsi="Arial" w:cs="Arial"/>
          <w:b/>
          <w:color w:val="000000" w:themeColor="text1"/>
          <w:sz w:val="4"/>
        </w:rPr>
      </w:pPr>
    </w:p>
    <w:p w:rsidR="00F50E9D" w:rsidRPr="00A55A99" w:rsidRDefault="00F50E9D" w:rsidP="00F50E9D">
      <w:pPr>
        <w:spacing w:after="0" w:line="360" w:lineRule="auto"/>
        <w:jc w:val="center"/>
        <w:rPr>
          <w:rFonts w:ascii="Arial" w:hAnsi="Arial" w:cs="Arial"/>
          <w:b/>
          <w:color w:val="000000" w:themeColor="text1"/>
          <w:sz w:val="14"/>
        </w:rPr>
      </w:pPr>
    </w:p>
    <w:p w:rsidR="00A55A99" w:rsidRPr="00A55A99" w:rsidRDefault="00A55A99" w:rsidP="00F50E9D">
      <w:pPr>
        <w:spacing w:after="0" w:line="360" w:lineRule="auto"/>
        <w:jc w:val="center"/>
        <w:rPr>
          <w:rFonts w:ascii="Arial" w:hAnsi="Arial" w:cs="Arial"/>
          <w:b/>
          <w:color w:val="000000" w:themeColor="text1"/>
          <w:sz w:val="16"/>
        </w:rPr>
      </w:pPr>
    </w:p>
    <w:p w:rsidR="00F50E9D" w:rsidRPr="0062675B" w:rsidRDefault="00F50E9D" w:rsidP="00F50E9D">
      <w:pPr>
        <w:spacing w:after="0" w:line="360" w:lineRule="auto"/>
        <w:jc w:val="center"/>
        <w:rPr>
          <w:rFonts w:ascii="Arial" w:hAnsi="Arial" w:cs="Arial"/>
          <w:b/>
          <w:color w:val="000000" w:themeColor="text1"/>
          <w:sz w:val="28"/>
        </w:rPr>
      </w:pPr>
      <w:r w:rsidRPr="0062675B">
        <w:rPr>
          <w:rFonts w:ascii="Arial" w:hAnsi="Arial" w:cs="Arial"/>
          <w:b/>
          <w:color w:val="000000" w:themeColor="text1"/>
          <w:sz w:val="28"/>
        </w:rPr>
        <w:t xml:space="preserve">CAPÍTULO II – </w:t>
      </w:r>
      <w:r w:rsidR="002D7295" w:rsidRPr="00155805">
        <w:rPr>
          <w:rFonts w:ascii="Arial" w:hAnsi="Arial" w:cs="Arial"/>
          <w:b/>
          <w:sz w:val="28"/>
          <w:szCs w:val="28"/>
        </w:rPr>
        <w:t>OBJETO E NATUREZA JURIDICA</w:t>
      </w:r>
    </w:p>
    <w:p w:rsidR="00F50E9D" w:rsidRPr="009A526D" w:rsidRDefault="00F50E9D" w:rsidP="00F50E9D">
      <w:pPr>
        <w:pStyle w:val="NormalWeb"/>
        <w:shd w:val="clear" w:color="auto" w:fill="FFFFFF"/>
        <w:spacing w:before="0" w:beforeAutospacing="0" w:after="0" w:afterAutospacing="0" w:line="360" w:lineRule="auto"/>
        <w:ind w:firstLine="1134"/>
        <w:jc w:val="both"/>
        <w:rPr>
          <w:rFonts w:ascii="Arial" w:hAnsi="Arial" w:cs="Arial"/>
          <w:color w:val="000000" w:themeColor="text1"/>
          <w:sz w:val="8"/>
          <w:szCs w:val="26"/>
        </w:rPr>
      </w:pPr>
    </w:p>
    <w:p w:rsidR="00E64BA2" w:rsidRPr="001B57DB" w:rsidRDefault="00E64BA2" w:rsidP="00F50E9D">
      <w:pPr>
        <w:pStyle w:val="NormalWeb"/>
        <w:shd w:val="clear" w:color="auto" w:fill="FFFFFF"/>
        <w:spacing w:before="0" w:beforeAutospacing="0" w:after="0" w:afterAutospacing="0" w:line="360" w:lineRule="auto"/>
        <w:ind w:firstLine="1134"/>
        <w:jc w:val="both"/>
        <w:rPr>
          <w:rFonts w:ascii="Arial" w:hAnsi="Arial" w:cs="Arial"/>
          <w:color w:val="000000" w:themeColor="text1"/>
          <w:sz w:val="16"/>
          <w:szCs w:val="26"/>
        </w:rPr>
      </w:pPr>
    </w:p>
    <w:p w:rsidR="00FB3D62" w:rsidRPr="00FB3D62" w:rsidRDefault="00FB3D62" w:rsidP="00FB3D62">
      <w:pPr>
        <w:spacing w:after="0" w:line="360" w:lineRule="auto"/>
        <w:ind w:firstLine="1134"/>
        <w:jc w:val="both"/>
        <w:rPr>
          <w:rFonts w:ascii="Arial" w:hAnsi="Arial" w:cs="Arial"/>
          <w:sz w:val="24"/>
          <w:szCs w:val="24"/>
        </w:rPr>
      </w:pPr>
      <w:r w:rsidRPr="00FB3D62">
        <w:rPr>
          <w:rFonts w:ascii="Arial" w:hAnsi="Arial" w:cs="Arial"/>
          <w:sz w:val="24"/>
          <w:szCs w:val="24"/>
        </w:rPr>
        <w:t>O Objeto da Ata Notarial é o ato ou fato que o tabelião de notas presencia e atesta o fato existente, constatável por sua observação pessoal, pode ocorrer inclusive sobre fatos ilícitos. O poder autenticatório do tabelião pode ser comparado ao do magistrado, cujos conhecimentos cientifico-jurídicos se entrelaçam, diferenciando-os somente em razão da matéria. A natureza jurídica da Ata Notarial se fundamente em uma tripla-função, ou seja, autenticadora, probatória e conservadora.</w:t>
      </w:r>
    </w:p>
    <w:p w:rsidR="00FB3D62" w:rsidRPr="00FB3D62" w:rsidRDefault="00FB3D62" w:rsidP="00FB3D62">
      <w:pPr>
        <w:spacing w:after="0" w:line="360" w:lineRule="auto"/>
        <w:jc w:val="center"/>
        <w:rPr>
          <w:rFonts w:ascii="Arial" w:hAnsi="Arial" w:cs="Arial"/>
          <w:b/>
          <w:sz w:val="24"/>
          <w:szCs w:val="24"/>
        </w:rPr>
      </w:pPr>
    </w:p>
    <w:p w:rsidR="00FB3D62" w:rsidRPr="00FB3D62" w:rsidRDefault="00FB3D62" w:rsidP="00FB3D62">
      <w:pPr>
        <w:pStyle w:val="PargrafodaLista"/>
        <w:spacing w:after="0" w:line="360" w:lineRule="auto"/>
        <w:ind w:left="0"/>
        <w:outlineLvl w:val="2"/>
        <w:rPr>
          <w:rFonts w:ascii="Arial" w:hAnsi="Arial" w:cs="Arial"/>
          <w:b/>
          <w:sz w:val="24"/>
          <w:szCs w:val="24"/>
        </w:rPr>
      </w:pPr>
      <w:r w:rsidRPr="00FB3D62">
        <w:rPr>
          <w:rFonts w:ascii="Arial" w:hAnsi="Arial" w:cs="Arial"/>
          <w:b/>
          <w:sz w:val="24"/>
          <w:szCs w:val="24"/>
        </w:rPr>
        <w:t>2.1 Objeto</w:t>
      </w:r>
    </w:p>
    <w:p w:rsidR="00FB3D62" w:rsidRPr="00A55A99" w:rsidRDefault="00FB3D62" w:rsidP="00FB3D62">
      <w:pPr>
        <w:spacing w:after="0" w:line="360" w:lineRule="auto"/>
        <w:rPr>
          <w:rFonts w:ascii="Arial" w:hAnsi="Arial" w:cs="Arial"/>
          <w:b/>
          <w:sz w:val="12"/>
          <w:szCs w:val="26"/>
        </w:rPr>
      </w:pPr>
    </w:p>
    <w:p w:rsidR="00FB3D62" w:rsidRPr="00FB3D62" w:rsidRDefault="00FB3D62" w:rsidP="00FB3D62">
      <w:pPr>
        <w:spacing w:after="0" w:line="360" w:lineRule="auto"/>
        <w:ind w:firstLine="1134"/>
        <w:jc w:val="both"/>
        <w:rPr>
          <w:rFonts w:ascii="Arial" w:hAnsi="Arial" w:cs="Arial"/>
          <w:sz w:val="24"/>
          <w:szCs w:val="24"/>
        </w:rPr>
      </w:pPr>
      <w:r w:rsidRPr="00FB3D62">
        <w:rPr>
          <w:rFonts w:ascii="Arial" w:hAnsi="Arial" w:cs="Arial"/>
          <w:sz w:val="24"/>
          <w:szCs w:val="24"/>
        </w:rPr>
        <w:t xml:space="preserve">A Ata Notarial pode ter como objeto fatos jurídicos presenciados ou verificados pelo tabelião de nota que não comportem a lavratura da escritura pública, ou seja, são aqueles que não consistem na declaração de vontade. Para delimitar corretamente o objeto da Ata Notarial devem ser excluídos os negócios jurídicos por que possuem caráter negocial, manifestação de vontade bilateral. Conforme afirmou </w:t>
      </w:r>
      <w:r w:rsidRPr="00B259B5">
        <w:rPr>
          <w:rFonts w:ascii="Arial" w:hAnsi="Arial" w:cs="Arial"/>
          <w:sz w:val="24"/>
          <w:szCs w:val="24"/>
        </w:rPr>
        <w:t>Leonardo Brandelli:</w:t>
      </w:r>
    </w:p>
    <w:p w:rsidR="00FB3D62" w:rsidRPr="004B0C4E" w:rsidRDefault="00FB3D62" w:rsidP="00FB3D62">
      <w:pPr>
        <w:spacing w:after="0" w:line="360" w:lineRule="auto"/>
        <w:ind w:left="2268"/>
        <w:jc w:val="both"/>
        <w:rPr>
          <w:rFonts w:ascii="Arial" w:hAnsi="Arial" w:cs="Arial"/>
          <w:sz w:val="6"/>
          <w:szCs w:val="26"/>
        </w:rPr>
      </w:pPr>
    </w:p>
    <w:p w:rsidR="00FB3D62" w:rsidRDefault="00FB3D62" w:rsidP="00FB3D62">
      <w:pPr>
        <w:spacing w:after="0" w:line="240" w:lineRule="auto"/>
        <w:ind w:left="2268"/>
        <w:jc w:val="both"/>
        <w:rPr>
          <w:rFonts w:ascii="Arial" w:hAnsi="Arial" w:cs="Arial"/>
          <w:szCs w:val="24"/>
        </w:rPr>
      </w:pPr>
      <w:r w:rsidRPr="00FB3D62">
        <w:rPr>
          <w:rFonts w:ascii="Arial" w:hAnsi="Arial" w:cs="Arial"/>
          <w:szCs w:val="24"/>
        </w:rPr>
        <w:t xml:space="preserve">O objeto da Ata Notarial é a mera apreensão de um determinado fato jurídico, acompanhada de sua respectiva transcrição por tabelião público. O objeto pode ser percebido ao diferenciar a Ata Notarial da Escritura Pública, cuja distinção é que para ser objeto de Ata notarial não pode ser objeto de Escritura Pública. A diferença básica entre ambas é a existência, ou, não, da “declaração de vontade”, que está presente na escritura, onde o requerente ou as partes devem assinar, e ausente na ata, que não carece da assinatura do requerente, bastando a do notário. </w:t>
      </w:r>
      <w:r w:rsidRPr="00B259B5">
        <w:rPr>
          <w:rFonts w:ascii="Arial" w:hAnsi="Arial" w:cs="Arial"/>
          <w:szCs w:val="24"/>
        </w:rPr>
        <w:t>(2004, p. 157)</w:t>
      </w:r>
    </w:p>
    <w:p w:rsidR="009A526D" w:rsidRPr="004B0C4E" w:rsidRDefault="009A526D" w:rsidP="00FB3D62">
      <w:pPr>
        <w:spacing w:after="0" w:line="240" w:lineRule="auto"/>
        <w:ind w:left="2268"/>
        <w:jc w:val="both"/>
        <w:rPr>
          <w:rFonts w:ascii="Arial" w:hAnsi="Arial" w:cs="Arial"/>
          <w:sz w:val="38"/>
          <w:szCs w:val="24"/>
        </w:rPr>
      </w:pPr>
    </w:p>
    <w:p w:rsidR="00FB3D62" w:rsidRDefault="00FB3D62" w:rsidP="00FB3D62">
      <w:pPr>
        <w:spacing w:after="0" w:line="360" w:lineRule="auto"/>
        <w:ind w:firstLine="1134"/>
        <w:jc w:val="both"/>
        <w:rPr>
          <w:rFonts w:ascii="Arial" w:hAnsi="Arial" w:cs="Arial"/>
          <w:sz w:val="24"/>
          <w:szCs w:val="24"/>
        </w:rPr>
      </w:pPr>
      <w:r w:rsidRPr="00FB3D62">
        <w:rPr>
          <w:rFonts w:ascii="Arial" w:hAnsi="Arial" w:cs="Arial"/>
          <w:sz w:val="24"/>
          <w:szCs w:val="24"/>
        </w:rPr>
        <w:t xml:space="preserve">A definição ocorre por meio de exclusão, pois para ser objeto de ata, a, uma vez que se tratando de ato jurídico em sentindo amplo deve se utilizar da </w:t>
      </w:r>
      <w:r w:rsidRPr="00FB3D62">
        <w:rPr>
          <w:rFonts w:ascii="Arial" w:hAnsi="Arial" w:cs="Arial"/>
          <w:sz w:val="24"/>
          <w:szCs w:val="24"/>
        </w:rPr>
        <w:lastRenderedPageBreak/>
        <w:t xml:space="preserve">Escritura Pública, pois este é o instrumento aquedo para manifestação de vontade das partes. Quando se trata de fato jurídico em sentido estrito, que é isento de manifestação da vontade das partes deve ser formalizado por meio de Ata Notarial. </w:t>
      </w:r>
      <w:r w:rsidRPr="00B259B5">
        <w:rPr>
          <w:rFonts w:ascii="Arial" w:hAnsi="Arial" w:cs="Arial"/>
          <w:sz w:val="24"/>
          <w:szCs w:val="24"/>
        </w:rPr>
        <w:t>(BRANDELLI, 2004)</w:t>
      </w:r>
    </w:p>
    <w:p w:rsidR="00FB3D62" w:rsidRPr="004B0C4E" w:rsidRDefault="00FB3D62" w:rsidP="00FB3D62">
      <w:pPr>
        <w:spacing w:after="0" w:line="360" w:lineRule="auto"/>
        <w:ind w:firstLine="1134"/>
        <w:jc w:val="both"/>
        <w:rPr>
          <w:rFonts w:ascii="Arial" w:hAnsi="Arial" w:cs="Arial"/>
          <w:sz w:val="24"/>
          <w:szCs w:val="24"/>
        </w:rPr>
      </w:pPr>
    </w:p>
    <w:p w:rsidR="00FB3D62" w:rsidRDefault="00FB3D62" w:rsidP="00FB3D62">
      <w:pPr>
        <w:spacing w:after="0" w:line="360" w:lineRule="auto"/>
        <w:ind w:firstLine="1134"/>
        <w:jc w:val="both"/>
        <w:rPr>
          <w:rFonts w:ascii="Arial" w:hAnsi="Arial" w:cs="Arial"/>
          <w:sz w:val="24"/>
          <w:szCs w:val="24"/>
        </w:rPr>
      </w:pPr>
      <w:r w:rsidRPr="00FB3D62">
        <w:rPr>
          <w:rFonts w:ascii="Arial" w:hAnsi="Arial" w:cs="Arial"/>
          <w:sz w:val="24"/>
          <w:szCs w:val="24"/>
        </w:rPr>
        <w:t xml:space="preserve">A teoria do fato jurídico é importante para definir e delimitar objeto da Ata Notarial, pontuando corretamente excluindo o que versa sobre as escrituras públicas e não dizem respeito da Ata Notarial. As considerações de </w:t>
      </w:r>
      <w:r w:rsidRPr="00B259B5">
        <w:rPr>
          <w:rFonts w:ascii="Arial" w:hAnsi="Arial" w:cs="Arial"/>
          <w:sz w:val="24"/>
          <w:szCs w:val="24"/>
        </w:rPr>
        <w:t>Paulo Nader</w:t>
      </w:r>
      <w:r w:rsidRPr="00FB3D62">
        <w:rPr>
          <w:rFonts w:ascii="Arial" w:hAnsi="Arial" w:cs="Arial"/>
          <w:sz w:val="24"/>
          <w:szCs w:val="24"/>
        </w:rPr>
        <w:t xml:space="preserve"> são as seguintes:</w:t>
      </w:r>
      <w:r w:rsidR="004B0C4E">
        <w:rPr>
          <w:rFonts w:ascii="Arial" w:hAnsi="Arial" w:cs="Arial"/>
          <w:sz w:val="24"/>
          <w:szCs w:val="24"/>
        </w:rPr>
        <w:t>]</w:t>
      </w:r>
    </w:p>
    <w:p w:rsidR="004B0C4E" w:rsidRPr="00FB3D62" w:rsidRDefault="004B0C4E" w:rsidP="00FB3D62">
      <w:pPr>
        <w:spacing w:after="0" w:line="360" w:lineRule="auto"/>
        <w:ind w:firstLine="1134"/>
        <w:jc w:val="both"/>
        <w:rPr>
          <w:rFonts w:ascii="Arial" w:hAnsi="Arial" w:cs="Arial"/>
          <w:sz w:val="24"/>
          <w:szCs w:val="24"/>
        </w:rPr>
      </w:pPr>
    </w:p>
    <w:p w:rsidR="00FB3D62" w:rsidRPr="004B0C4E" w:rsidRDefault="00FB3D62" w:rsidP="00FB3D62">
      <w:pPr>
        <w:spacing w:after="0" w:line="360" w:lineRule="auto"/>
        <w:jc w:val="both"/>
        <w:rPr>
          <w:rFonts w:ascii="Arial" w:hAnsi="Arial" w:cs="Arial"/>
          <w:sz w:val="2"/>
          <w:szCs w:val="24"/>
        </w:rPr>
      </w:pPr>
    </w:p>
    <w:p w:rsidR="00FB3D62" w:rsidRPr="00FB3D62" w:rsidRDefault="00FB3D62" w:rsidP="00FB3D62">
      <w:pPr>
        <w:spacing w:after="0" w:line="240" w:lineRule="auto"/>
        <w:ind w:left="2268"/>
        <w:jc w:val="both"/>
        <w:rPr>
          <w:rFonts w:ascii="Arial" w:hAnsi="Arial" w:cs="Arial"/>
          <w:szCs w:val="24"/>
        </w:rPr>
      </w:pPr>
      <w:r w:rsidRPr="00FB3D62">
        <w:rPr>
          <w:rFonts w:ascii="Arial" w:hAnsi="Arial" w:cs="Arial"/>
          <w:szCs w:val="24"/>
        </w:rPr>
        <w:t xml:space="preserve">É um acontecimento que independente da vontade humana que produz efeitos jurídicos, criando, modificando ou extinguindo direitos, podendo ser classificado como ordinário ou extraordinário. O fato humano é um tipo de acontecimento que depende da vontade humana e inclui atos lícitos e ilícitos podendo ser classificado como fato humano voluntário e involuntário, o fato humano voluntário produz os efeitos pretendidos pelo agente nesse caso passa a ser denominada de ato jurídico em sentido amplo, que abrange o ato jurídico em sentido estrito, se tiver por objetivo mera realização da vontade do agente e o negócio </w:t>
      </w:r>
      <w:r w:rsidRPr="00B259B5">
        <w:rPr>
          <w:rFonts w:ascii="Arial" w:hAnsi="Arial" w:cs="Arial"/>
          <w:szCs w:val="24"/>
        </w:rPr>
        <w:t>jurídico que pretende criar normas para composição de interesse das partes.(2008, p. 147)</w:t>
      </w:r>
    </w:p>
    <w:p w:rsidR="00FB3D62" w:rsidRPr="004B0C4E" w:rsidRDefault="00FB3D62" w:rsidP="00FB3D62">
      <w:pPr>
        <w:spacing w:after="0" w:line="360" w:lineRule="auto"/>
        <w:jc w:val="both"/>
        <w:rPr>
          <w:rFonts w:ascii="Arial" w:hAnsi="Arial" w:cs="Arial"/>
          <w:sz w:val="26"/>
          <w:szCs w:val="24"/>
        </w:rPr>
      </w:pPr>
    </w:p>
    <w:p w:rsidR="00FB3D62" w:rsidRDefault="00FB3D62" w:rsidP="00FB3D62">
      <w:pPr>
        <w:spacing w:after="0" w:line="360" w:lineRule="auto"/>
        <w:ind w:firstLine="1134"/>
        <w:jc w:val="both"/>
        <w:rPr>
          <w:rFonts w:ascii="Arial" w:hAnsi="Arial" w:cs="Arial"/>
          <w:sz w:val="24"/>
          <w:szCs w:val="24"/>
        </w:rPr>
      </w:pPr>
      <w:r w:rsidRPr="00FB3D62">
        <w:rPr>
          <w:rFonts w:ascii="Arial" w:hAnsi="Arial" w:cs="Arial"/>
          <w:sz w:val="24"/>
          <w:szCs w:val="24"/>
        </w:rPr>
        <w:t>Os atos ilícitos podem ser objeto de lavratura de Ata Notarial, isso por que este instrumento possui finalidade de constituir prova, porém está restrita a declarar somente sobre crimes de ação penal privada, pois nos casos de ação penal pública a lavratura de Ata Notarial não é permitida, tal transcrição é de competência da autoridade policial.</w:t>
      </w:r>
    </w:p>
    <w:p w:rsidR="00FB3D62" w:rsidRPr="001B57DB" w:rsidRDefault="00FB3D62" w:rsidP="00FB3D62">
      <w:pPr>
        <w:spacing w:after="0" w:line="360" w:lineRule="auto"/>
        <w:ind w:firstLine="1134"/>
        <w:jc w:val="both"/>
        <w:rPr>
          <w:rFonts w:ascii="Arial" w:hAnsi="Arial" w:cs="Arial"/>
          <w:sz w:val="18"/>
          <w:szCs w:val="24"/>
        </w:rPr>
      </w:pPr>
    </w:p>
    <w:p w:rsidR="00FB3D62" w:rsidRDefault="00FB3D62" w:rsidP="00FB3D62">
      <w:pPr>
        <w:spacing w:after="0" w:line="360" w:lineRule="auto"/>
        <w:jc w:val="both"/>
        <w:rPr>
          <w:rFonts w:ascii="Arial" w:hAnsi="Arial" w:cs="Arial"/>
          <w:b/>
          <w:sz w:val="24"/>
          <w:szCs w:val="24"/>
        </w:rPr>
      </w:pPr>
      <w:r w:rsidRPr="00FB3D62">
        <w:rPr>
          <w:rFonts w:ascii="Arial" w:hAnsi="Arial" w:cs="Arial"/>
          <w:b/>
          <w:sz w:val="24"/>
          <w:szCs w:val="24"/>
        </w:rPr>
        <w:t xml:space="preserve">2.2 Natureza jurídica </w:t>
      </w:r>
    </w:p>
    <w:p w:rsidR="001B57DB" w:rsidRPr="001B57DB" w:rsidRDefault="001B57DB" w:rsidP="00FB3D62">
      <w:pPr>
        <w:spacing w:after="0" w:line="360" w:lineRule="auto"/>
        <w:jc w:val="both"/>
        <w:rPr>
          <w:rFonts w:ascii="Arial" w:hAnsi="Arial" w:cs="Arial"/>
          <w:b/>
          <w:sz w:val="14"/>
          <w:szCs w:val="24"/>
        </w:rPr>
      </w:pPr>
    </w:p>
    <w:p w:rsidR="00FB3D62" w:rsidRPr="001B57DB" w:rsidRDefault="00FB3D62" w:rsidP="00FB3D62">
      <w:pPr>
        <w:spacing w:after="0" w:line="360" w:lineRule="auto"/>
        <w:jc w:val="both"/>
        <w:rPr>
          <w:rFonts w:ascii="Arial" w:hAnsi="Arial" w:cs="Arial"/>
          <w:b/>
          <w:sz w:val="6"/>
          <w:szCs w:val="24"/>
        </w:rPr>
      </w:pPr>
    </w:p>
    <w:p w:rsidR="00FB3D62" w:rsidRPr="00FB3D62" w:rsidRDefault="00FB3D62" w:rsidP="00FB3D62">
      <w:pPr>
        <w:spacing w:after="0" w:line="360" w:lineRule="auto"/>
        <w:ind w:firstLine="1134"/>
        <w:jc w:val="both"/>
        <w:rPr>
          <w:rFonts w:ascii="Arial" w:hAnsi="Arial" w:cs="Arial"/>
          <w:sz w:val="24"/>
          <w:szCs w:val="24"/>
        </w:rPr>
      </w:pPr>
      <w:r w:rsidRPr="00FB3D62">
        <w:rPr>
          <w:rFonts w:ascii="Arial" w:hAnsi="Arial" w:cs="Arial"/>
          <w:sz w:val="24"/>
          <w:szCs w:val="24"/>
        </w:rPr>
        <w:t>A natureza jurídica da Ata notarial se fundamenta numa tripla-função, ou seja, pode ser autenticadora</w:t>
      </w:r>
      <w:r w:rsidR="001C7AC2">
        <w:rPr>
          <w:rFonts w:ascii="Arial" w:hAnsi="Arial" w:cs="Arial"/>
          <w:sz w:val="24"/>
          <w:szCs w:val="24"/>
        </w:rPr>
        <w:t>,</w:t>
      </w:r>
      <w:r w:rsidRPr="00FB3D62">
        <w:rPr>
          <w:rFonts w:ascii="Arial" w:hAnsi="Arial" w:cs="Arial"/>
          <w:sz w:val="24"/>
          <w:szCs w:val="24"/>
        </w:rPr>
        <w:t xml:space="preserve"> probatória e conservadora. Quando o tabelião constata e traslada o fato de forma fiel para o </w:t>
      </w:r>
      <w:r w:rsidRPr="00B259B5">
        <w:rPr>
          <w:rFonts w:ascii="Arial" w:hAnsi="Arial" w:cs="Arial"/>
          <w:sz w:val="24"/>
          <w:szCs w:val="24"/>
        </w:rPr>
        <w:t>livro de notas, materializa, autentica a realidade dos fatos, constituindo a Ata Notarial. Afirmou Leonardo Brandelli:</w:t>
      </w:r>
    </w:p>
    <w:p w:rsidR="00FB3D62" w:rsidRDefault="00FB3D62" w:rsidP="00FB3D62">
      <w:pPr>
        <w:spacing w:after="0" w:line="360" w:lineRule="auto"/>
        <w:jc w:val="both"/>
        <w:rPr>
          <w:rFonts w:ascii="Arial" w:hAnsi="Arial" w:cs="Arial"/>
          <w:sz w:val="20"/>
          <w:szCs w:val="24"/>
        </w:rPr>
      </w:pPr>
    </w:p>
    <w:p w:rsidR="00842B6A" w:rsidRPr="004B0C4E" w:rsidRDefault="00842B6A" w:rsidP="00FB3D62">
      <w:pPr>
        <w:spacing w:after="0" w:line="360" w:lineRule="auto"/>
        <w:jc w:val="both"/>
        <w:rPr>
          <w:rFonts w:ascii="Arial" w:hAnsi="Arial" w:cs="Arial"/>
          <w:sz w:val="2"/>
          <w:szCs w:val="24"/>
        </w:rPr>
      </w:pPr>
    </w:p>
    <w:p w:rsidR="00FB3D62" w:rsidRDefault="00FB3D62" w:rsidP="001B57DB">
      <w:pPr>
        <w:spacing w:after="0" w:line="240" w:lineRule="auto"/>
        <w:ind w:left="2268"/>
        <w:jc w:val="both"/>
        <w:rPr>
          <w:rFonts w:ascii="Arial" w:hAnsi="Arial" w:cs="Arial"/>
          <w:szCs w:val="24"/>
        </w:rPr>
      </w:pPr>
      <w:r w:rsidRPr="00FB3D62">
        <w:rPr>
          <w:rFonts w:ascii="Arial" w:hAnsi="Arial" w:cs="Arial"/>
          <w:szCs w:val="24"/>
        </w:rPr>
        <w:t xml:space="preserve">Quando tratamos da natureza jurídica da Ata Notarial, podemos dizer que se a mesma é um documento público, que possui a presunção de veracidade, sendo que o tabelião, que é o titula competente para </w:t>
      </w:r>
      <w:r w:rsidRPr="00FB3D62">
        <w:rPr>
          <w:rFonts w:ascii="Arial" w:hAnsi="Arial" w:cs="Arial"/>
          <w:szCs w:val="24"/>
        </w:rPr>
        <w:lastRenderedPageBreak/>
        <w:t>redigi-la, e que, ao presenciar e relatar os fatos, torna –se testemunha, com fé pública, e cons</w:t>
      </w:r>
      <w:r w:rsidR="001C7AC2">
        <w:rPr>
          <w:rFonts w:ascii="Arial" w:hAnsi="Arial" w:cs="Arial"/>
          <w:szCs w:val="24"/>
        </w:rPr>
        <w:t>equentemente circunstância, se</w:t>
      </w:r>
      <w:r w:rsidRPr="00FB3D62">
        <w:rPr>
          <w:rFonts w:ascii="Arial" w:hAnsi="Arial" w:cs="Arial"/>
          <w:szCs w:val="24"/>
        </w:rPr>
        <w:t xml:space="preserve">jurídica ou judicialmente, um fato ou ato jurídico, de forma imparcial e fiel aos acontecimentos por ele </w:t>
      </w:r>
      <w:r w:rsidRPr="00B259B5">
        <w:rPr>
          <w:rFonts w:ascii="Arial" w:hAnsi="Arial" w:cs="Arial"/>
          <w:szCs w:val="24"/>
        </w:rPr>
        <w:t>presenciados (2004, p.180)</w:t>
      </w:r>
    </w:p>
    <w:p w:rsidR="001C7AC2" w:rsidRDefault="001C7AC2" w:rsidP="001B57DB">
      <w:pPr>
        <w:spacing w:after="0" w:line="240" w:lineRule="auto"/>
        <w:ind w:left="2268"/>
        <w:jc w:val="both"/>
        <w:rPr>
          <w:rFonts w:ascii="Arial" w:hAnsi="Arial" w:cs="Arial"/>
          <w:szCs w:val="24"/>
        </w:rPr>
      </w:pPr>
    </w:p>
    <w:p w:rsidR="001C7AC2" w:rsidRPr="001C7AC2" w:rsidRDefault="001C7AC2" w:rsidP="001B57DB">
      <w:pPr>
        <w:spacing w:after="0" w:line="240" w:lineRule="auto"/>
        <w:ind w:left="2268"/>
        <w:jc w:val="both"/>
        <w:rPr>
          <w:rFonts w:ascii="Arial" w:hAnsi="Arial" w:cs="Arial"/>
          <w:sz w:val="14"/>
          <w:szCs w:val="24"/>
        </w:rPr>
      </w:pPr>
    </w:p>
    <w:p w:rsidR="00FB3D62" w:rsidRPr="00FB3D62" w:rsidRDefault="001C7AC2" w:rsidP="00FB3D62">
      <w:pPr>
        <w:spacing w:after="0" w:line="360" w:lineRule="auto"/>
        <w:ind w:firstLine="1134"/>
        <w:jc w:val="both"/>
        <w:rPr>
          <w:rFonts w:ascii="Arial" w:hAnsi="Arial" w:cs="Arial"/>
          <w:sz w:val="24"/>
          <w:szCs w:val="24"/>
        </w:rPr>
      </w:pPr>
      <w:r>
        <w:rPr>
          <w:rFonts w:ascii="Arial" w:hAnsi="Arial" w:cs="Arial"/>
          <w:sz w:val="24"/>
          <w:szCs w:val="24"/>
        </w:rPr>
        <w:t>Por</w:t>
      </w:r>
      <w:r w:rsidR="00FB3D62" w:rsidRPr="00FB3D62">
        <w:rPr>
          <w:rFonts w:ascii="Arial" w:hAnsi="Arial" w:cs="Arial"/>
          <w:sz w:val="24"/>
          <w:szCs w:val="24"/>
        </w:rPr>
        <w:t>tanto</w:t>
      </w:r>
      <w:r>
        <w:rPr>
          <w:rFonts w:ascii="Arial" w:hAnsi="Arial" w:cs="Arial"/>
          <w:sz w:val="24"/>
          <w:szCs w:val="24"/>
        </w:rPr>
        <w:t>,</w:t>
      </w:r>
      <w:r w:rsidR="00FB3D62" w:rsidRPr="00FB3D62">
        <w:rPr>
          <w:rFonts w:ascii="Arial" w:hAnsi="Arial" w:cs="Arial"/>
          <w:sz w:val="24"/>
          <w:szCs w:val="24"/>
        </w:rPr>
        <w:t xml:space="preserve"> a natureza jurídica autenticadora, decorrente do poder geral de que é dotado o tabelião de narrar determinados fatos com autenticidade, com fundamento previsto no artigo 6°, inciso III da LNR, consiste na confirmação acerca da existência e das circunstancias que caracterizam um determinado fato ou ato, enquanto acontecimento juridicamente relevante</w:t>
      </w:r>
    </w:p>
    <w:p w:rsidR="00FB3D62" w:rsidRPr="001B57DB" w:rsidRDefault="00FB3D62" w:rsidP="00FB3D62">
      <w:pPr>
        <w:spacing w:after="0" w:line="360" w:lineRule="auto"/>
        <w:ind w:firstLine="1134"/>
        <w:jc w:val="both"/>
        <w:rPr>
          <w:rFonts w:ascii="Arial" w:hAnsi="Arial" w:cs="Arial"/>
          <w:sz w:val="16"/>
          <w:szCs w:val="24"/>
        </w:rPr>
      </w:pPr>
    </w:p>
    <w:p w:rsidR="00FB3D62" w:rsidRPr="00FB3D62" w:rsidRDefault="00FB3D62" w:rsidP="00FB3D62">
      <w:pPr>
        <w:spacing w:after="0" w:line="360" w:lineRule="auto"/>
        <w:jc w:val="both"/>
        <w:rPr>
          <w:rFonts w:ascii="Arial" w:hAnsi="Arial" w:cs="Arial"/>
          <w:b/>
          <w:sz w:val="24"/>
          <w:szCs w:val="24"/>
        </w:rPr>
      </w:pPr>
      <w:r>
        <w:rPr>
          <w:rFonts w:ascii="Arial" w:hAnsi="Arial" w:cs="Arial"/>
          <w:b/>
          <w:sz w:val="24"/>
          <w:szCs w:val="24"/>
        </w:rPr>
        <w:t>2.3</w:t>
      </w:r>
      <w:r w:rsidRPr="00FB3D62">
        <w:rPr>
          <w:rFonts w:ascii="Arial" w:hAnsi="Arial" w:cs="Arial"/>
          <w:b/>
          <w:sz w:val="24"/>
          <w:szCs w:val="24"/>
        </w:rPr>
        <w:t xml:space="preserve"> Limites</w:t>
      </w:r>
    </w:p>
    <w:p w:rsidR="00FB3D62" w:rsidRPr="001B57DB" w:rsidRDefault="00FB3D62" w:rsidP="00FB3D62">
      <w:pPr>
        <w:spacing w:after="0" w:line="360" w:lineRule="auto"/>
        <w:jc w:val="both"/>
        <w:rPr>
          <w:rFonts w:ascii="Arial" w:hAnsi="Arial" w:cs="Arial"/>
          <w:b/>
          <w:sz w:val="16"/>
          <w:szCs w:val="24"/>
        </w:rPr>
      </w:pPr>
    </w:p>
    <w:p w:rsidR="00FB3D62" w:rsidRPr="00FB3D62" w:rsidRDefault="00FB3D62" w:rsidP="00FB3D62">
      <w:pPr>
        <w:spacing w:after="0" w:line="360" w:lineRule="auto"/>
        <w:ind w:firstLine="1134"/>
        <w:jc w:val="both"/>
        <w:rPr>
          <w:rFonts w:ascii="Arial" w:hAnsi="Arial" w:cs="Arial"/>
          <w:sz w:val="24"/>
          <w:szCs w:val="24"/>
        </w:rPr>
      </w:pPr>
      <w:r w:rsidRPr="00FB3D62">
        <w:rPr>
          <w:rFonts w:ascii="Arial" w:hAnsi="Arial" w:cs="Arial"/>
          <w:sz w:val="24"/>
          <w:szCs w:val="24"/>
        </w:rPr>
        <w:t>Os limites da Ata Notaria</w:t>
      </w:r>
      <w:r w:rsidR="001C7AC2">
        <w:rPr>
          <w:rFonts w:ascii="Arial" w:hAnsi="Arial" w:cs="Arial"/>
          <w:sz w:val="24"/>
          <w:szCs w:val="24"/>
        </w:rPr>
        <w:t xml:space="preserve">l </w:t>
      </w:r>
      <w:r w:rsidR="00EE1301">
        <w:rPr>
          <w:rFonts w:ascii="Arial" w:hAnsi="Arial" w:cs="Arial"/>
          <w:sz w:val="24"/>
          <w:szCs w:val="24"/>
        </w:rPr>
        <w:t>se encontram</w:t>
      </w:r>
      <w:r w:rsidR="001C7AC2">
        <w:rPr>
          <w:rFonts w:ascii="Arial" w:hAnsi="Arial" w:cs="Arial"/>
          <w:sz w:val="24"/>
          <w:szCs w:val="24"/>
        </w:rPr>
        <w:t xml:space="preserve"> em alguns pontos: </w:t>
      </w:r>
      <w:r w:rsidRPr="00FB3D62">
        <w:rPr>
          <w:rFonts w:ascii="Arial" w:hAnsi="Arial" w:cs="Arial"/>
          <w:sz w:val="24"/>
          <w:szCs w:val="24"/>
        </w:rPr>
        <w:t xml:space="preserve">primeiramente o limite territorial, disposto no Art. 9° da Lei n° 8935/94. Outro limite refere se ao interesse legitimo do demandante, onde só será considerado quando houver presente um interesse juridicamente protegido, pois onde </w:t>
      </w:r>
      <w:r w:rsidRPr="00B259B5">
        <w:rPr>
          <w:rFonts w:ascii="Arial" w:hAnsi="Arial" w:cs="Arial"/>
          <w:sz w:val="24"/>
          <w:szCs w:val="24"/>
        </w:rPr>
        <w:t>houver indícios de abuso de direito, deverá o tabelião se recusar a lavratura da Ata Notarial. (LOUREIRO, 2017).</w:t>
      </w:r>
    </w:p>
    <w:p w:rsidR="00FB3D62" w:rsidRPr="001B57DB" w:rsidRDefault="00FB3D62" w:rsidP="00FB3D62">
      <w:pPr>
        <w:spacing w:after="0" w:line="360" w:lineRule="auto"/>
        <w:ind w:firstLine="1134"/>
        <w:jc w:val="both"/>
        <w:rPr>
          <w:rFonts w:ascii="Arial" w:hAnsi="Arial" w:cs="Arial"/>
          <w:sz w:val="12"/>
          <w:szCs w:val="24"/>
        </w:rPr>
      </w:pPr>
    </w:p>
    <w:p w:rsidR="00FB3D62" w:rsidRDefault="00EE1301" w:rsidP="00FB3D62">
      <w:pPr>
        <w:spacing w:after="0" w:line="360" w:lineRule="auto"/>
        <w:ind w:firstLine="1134"/>
        <w:jc w:val="both"/>
        <w:rPr>
          <w:rFonts w:ascii="Arial" w:hAnsi="Arial" w:cs="Arial"/>
          <w:sz w:val="24"/>
          <w:szCs w:val="24"/>
        </w:rPr>
      </w:pPr>
      <w:r>
        <w:rPr>
          <w:rFonts w:ascii="Arial" w:hAnsi="Arial" w:cs="Arial"/>
          <w:sz w:val="24"/>
          <w:szCs w:val="24"/>
        </w:rPr>
        <w:t>Quand</w:t>
      </w:r>
      <w:r w:rsidR="00FB3D62" w:rsidRPr="00FB3D62">
        <w:rPr>
          <w:rFonts w:ascii="Arial" w:hAnsi="Arial" w:cs="Arial"/>
          <w:sz w:val="24"/>
          <w:szCs w:val="24"/>
        </w:rPr>
        <w:t xml:space="preserve">o a matéria contida na Ata Notarial se tratar de assunto estranho ao tabelião, em decorrência de sua natureza técnica ou científica, o notário deverá recusar a lavratura por que não possui capacidade para esclarecer o assunto.  Para utilizar um laudo técnico, por exemplo, é preciso que haja uma transmissão fiel do documento, em que constem assinatura e </w:t>
      </w:r>
      <w:r w:rsidR="00FB3D62" w:rsidRPr="00B259B5">
        <w:rPr>
          <w:rFonts w:ascii="Arial" w:hAnsi="Arial" w:cs="Arial"/>
          <w:sz w:val="24"/>
          <w:szCs w:val="24"/>
        </w:rPr>
        <w:t>identificação do responsável técnico no assentamento. (LOUREIRO,2017)</w:t>
      </w:r>
    </w:p>
    <w:p w:rsidR="00EE1301" w:rsidRPr="007317C6" w:rsidRDefault="00EE1301" w:rsidP="00FB3D62">
      <w:pPr>
        <w:spacing w:after="0" w:line="360" w:lineRule="auto"/>
        <w:ind w:firstLine="1134"/>
        <w:jc w:val="both"/>
        <w:rPr>
          <w:rFonts w:ascii="Arial" w:hAnsi="Arial" w:cs="Arial"/>
          <w:sz w:val="16"/>
          <w:szCs w:val="24"/>
        </w:rPr>
      </w:pPr>
    </w:p>
    <w:p w:rsidR="00FB3D62" w:rsidRPr="00EE1301" w:rsidRDefault="00FB3D62" w:rsidP="00FB3D62">
      <w:pPr>
        <w:spacing w:after="0" w:line="360" w:lineRule="auto"/>
        <w:jc w:val="both"/>
        <w:rPr>
          <w:rFonts w:ascii="Arial" w:hAnsi="Arial" w:cs="Arial"/>
          <w:b/>
          <w:sz w:val="2"/>
          <w:szCs w:val="24"/>
        </w:rPr>
      </w:pPr>
    </w:p>
    <w:p w:rsidR="00FB3D62" w:rsidRDefault="00FB3D62" w:rsidP="00FB3D62">
      <w:pPr>
        <w:spacing w:after="0" w:line="360" w:lineRule="auto"/>
        <w:jc w:val="both"/>
        <w:rPr>
          <w:rFonts w:ascii="Arial" w:hAnsi="Arial" w:cs="Arial"/>
          <w:b/>
          <w:sz w:val="24"/>
          <w:szCs w:val="24"/>
        </w:rPr>
      </w:pPr>
      <w:r>
        <w:rPr>
          <w:rFonts w:ascii="Arial" w:hAnsi="Arial" w:cs="Arial"/>
          <w:b/>
          <w:sz w:val="24"/>
          <w:szCs w:val="24"/>
        </w:rPr>
        <w:t>2.4</w:t>
      </w:r>
      <w:r w:rsidR="00364FCA">
        <w:rPr>
          <w:rFonts w:ascii="Arial" w:hAnsi="Arial" w:cs="Arial"/>
          <w:b/>
          <w:sz w:val="24"/>
          <w:szCs w:val="24"/>
        </w:rPr>
        <w:t xml:space="preserve"> Requisitos</w:t>
      </w:r>
    </w:p>
    <w:p w:rsidR="00EE1301" w:rsidRPr="0097647D" w:rsidRDefault="00EE1301" w:rsidP="00FB3D62">
      <w:pPr>
        <w:spacing w:after="0" w:line="360" w:lineRule="auto"/>
        <w:jc w:val="both"/>
        <w:rPr>
          <w:rFonts w:ascii="Arial" w:hAnsi="Arial" w:cs="Arial"/>
          <w:b/>
          <w:sz w:val="16"/>
          <w:szCs w:val="24"/>
        </w:rPr>
      </w:pPr>
    </w:p>
    <w:p w:rsidR="00FB3D62" w:rsidRPr="007317C6" w:rsidRDefault="00FB3D62" w:rsidP="00FB3D62">
      <w:pPr>
        <w:spacing w:after="0" w:line="360" w:lineRule="auto"/>
        <w:jc w:val="both"/>
        <w:rPr>
          <w:rFonts w:ascii="Arial" w:hAnsi="Arial" w:cs="Arial"/>
          <w:b/>
          <w:sz w:val="2"/>
          <w:szCs w:val="24"/>
        </w:rPr>
      </w:pPr>
    </w:p>
    <w:p w:rsidR="00FB3D62" w:rsidRDefault="00FB3D62" w:rsidP="007317C6">
      <w:pPr>
        <w:spacing w:after="0" w:line="360" w:lineRule="auto"/>
        <w:ind w:firstLine="1134"/>
        <w:jc w:val="both"/>
        <w:rPr>
          <w:rFonts w:ascii="Arial" w:hAnsi="Arial" w:cs="Arial"/>
          <w:sz w:val="24"/>
          <w:szCs w:val="24"/>
        </w:rPr>
      </w:pPr>
      <w:r w:rsidRPr="00FB3D62">
        <w:rPr>
          <w:rFonts w:ascii="Arial" w:hAnsi="Arial" w:cs="Arial"/>
          <w:sz w:val="24"/>
          <w:szCs w:val="24"/>
        </w:rPr>
        <w:t xml:space="preserve">No ordenamento jurídico brasileiro não existe legislação específica sobre os elementos que devem estar contidos na Ata Notarial, também conhecidos como os requisitos essenciais. Desta forma, os tabeliões se utilizam dos requisitos exigíveis para a lavratura das escrituras públicas, residualmente. Fazem então as adaptações necessárias para a redação das Atas Notariais a partir do que está </w:t>
      </w:r>
      <w:r w:rsidRPr="00FB3D62">
        <w:rPr>
          <w:rFonts w:ascii="Arial" w:hAnsi="Arial" w:cs="Arial"/>
          <w:sz w:val="24"/>
          <w:szCs w:val="24"/>
        </w:rPr>
        <w:lastRenderedPageBreak/>
        <w:t>descrito no art. 215 do Código Ci</w:t>
      </w:r>
      <w:r w:rsidR="00EE1301">
        <w:rPr>
          <w:rFonts w:ascii="Arial" w:hAnsi="Arial" w:cs="Arial"/>
          <w:sz w:val="24"/>
          <w:szCs w:val="24"/>
        </w:rPr>
        <w:t>vil, e também a Lei n° 7.433/85.</w:t>
      </w:r>
      <w:r w:rsidR="007317C6">
        <w:rPr>
          <w:rFonts w:ascii="Arial" w:hAnsi="Arial" w:cs="Arial"/>
          <w:sz w:val="24"/>
          <w:szCs w:val="24"/>
        </w:rPr>
        <w:t xml:space="preserve">  </w:t>
      </w:r>
      <w:r w:rsidRPr="00B259B5">
        <w:rPr>
          <w:rFonts w:ascii="Arial" w:hAnsi="Arial" w:cs="Arial"/>
          <w:sz w:val="24"/>
          <w:szCs w:val="24"/>
        </w:rPr>
        <w:t>Leonardo Brandelli apontou, para a lavratura das atas notariais,</w:t>
      </w:r>
      <w:r w:rsidRPr="00FB3D62">
        <w:rPr>
          <w:rFonts w:ascii="Arial" w:hAnsi="Arial" w:cs="Arial"/>
          <w:sz w:val="24"/>
          <w:szCs w:val="24"/>
        </w:rPr>
        <w:t xml:space="preserve"> os seguintes requisitos essenciais:</w:t>
      </w:r>
    </w:p>
    <w:p w:rsidR="001B57DB" w:rsidRPr="001B57DB" w:rsidRDefault="001B57DB" w:rsidP="00FB3D62">
      <w:pPr>
        <w:spacing w:after="0" w:line="360" w:lineRule="auto"/>
        <w:ind w:firstLine="1134"/>
        <w:jc w:val="both"/>
        <w:rPr>
          <w:rFonts w:ascii="Arial" w:hAnsi="Arial" w:cs="Arial"/>
          <w:sz w:val="10"/>
          <w:szCs w:val="24"/>
        </w:rPr>
      </w:pPr>
    </w:p>
    <w:p w:rsidR="00FB3D62" w:rsidRPr="00FB3D62" w:rsidRDefault="00FB3D62" w:rsidP="00FB3D62">
      <w:pPr>
        <w:spacing w:after="0" w:line="240" w:lineRule="auto"/>
        <w:ind w:left="2268"/>
        <w:jc w:val="both"/>
        <w:rPr>
          <w:rFonts w:ascii="Arial" w:hAnsi="Arial" w:cs="Arial"/>
          <w:szCs w:val="24"/>
        </w:rPr>
      </w:pPr>
      <w:r w:rsidRPr="00FB3D62">
        <w:rPr>
          <w:rFonts w:ascii="Arial" w:hAnsi="Arial" w:cs="Arial"/>
          <w:szCs w:val="24"/>
        </w:rPr>
        <w:t>[...] a)redação em língua nacional; b) requerimento ou solicitação de parte interessada; c) análise da capacidade para solicitar a lavratura da ata notarial, tanto da pessoa física quanto da pessoa jurídica, bem como sua correta identificação; d) data e local da lavratura da ata de forma bastante precisa; e) uso de técnica narrativa clara e objetiva; menção de ter sido lida para as partes e; f) assinatura, pelo menos, do tabelião d</w:t>
      </w:r>
      <w:r w:rsidR="009A526D">
        <w:rPr>
          <w:rFonts w:ascii="Arial" w:hAnsi="Arial" w:cs="Arial"/>
          <w:szCs w:val="24"/>
        </w:rPr>
        <w:t xml:space="preserve">e notas ou preposto </w:t>
      </w:r>
      <w:r w:rsidR="009A526D" w:rsidRPr="00B259B5">
        <w:rPr>
          <w:rFonts w:ascii="Arial" w:hAnsi="Arial" w:cs="Arial"/>
          <w:szCs w:val="24"/>
        </w:rPr>
        <w:t>autorizado.</w:t>
      </w:r>
      <w:r w:rsidR="0097647D">
        <w:rPr>
          <w:rFonts w:ascii="Arial" w:hAnsi="Arial" w:cs="Arial"/>
          <w:szCs w:val="24"/>
        </w:rPr>
        <w:t xml:space="preserve"> (2004, p.57</w:t>
      </w:r>
      <w:r w:rsidRPr="00B259B5">
        <w:rPr>
          <w:rFonts w:ascii="Arial" w:hAnsi="Arial" w:cs="Arial"/>
          <w:szCs w:val="24"/>
        </w:rPr>
        <w:t>)</w:t>
      </w:r>
    </w:p>
    <w:p w:rsidR="00404924" w:rsidRPr="007317C6" w:rsidRDefault="00404924" w:rsidP="00404924">
      <w:pPr>
        <w:spacing w:after="0" w:line="360" w:lineRule="auto"/>
        <w:jc w:val="both"/>
        <w:rPr>
          <w:rFonts w:ascii="Arial" w:hAnsi="Arial" w:cs="Arial"/>
          <w:szCs w:val="24"/>
        </w:rPr>
      </w:pPr>
    </w:p>
    <w:p w:rsidR="00FB3D62" w:rsidRPr="00FB3D62" w:rsidRDefault="00FB3D62" w:rsidP="00FB3D62">
      <w:pPr>
        <w:spacing w:after="0" w:line="360" w:lineRule="auto"/>
        <w:ind w:firstLine="1134"/>
        <w:jc w:val="both"/>
        <w:rPr>
          <w:rFonts w:ascii="Arial" w:hAnsi="Arial" w:cs="Arial"/>
          <w:sz w:val="24"/>
          <w:szCs w:val="24"/>
        </w:rPr>
      </w:pPr>
      <w:r w:rsidRPr="00FB3D62">
        <w:rPr>
          <w:rFonts w:ascii="Arial" w:hAnsi="Arial" w:cs="Arial"/>
          <w:sz w:val="24"/>
          <w:szCs w:val="24"/>
        </w:rPr>
        <w:t xml:space="preserve">O primeiro dos requisitos essenciais da Ata Notarial é a redação em língua nacional, somente em certos casos, por exemplo, nas Atas Notarias de constatação de sítio eletrônico é que são permitidas algumas expressões estrangeiras. Quando eventualmente o solicitante, alguma parte envolvida ou testemunha não souber se expressar em idioma nacional o tabelião de notas poderá solicitar a presença de um tradutor. </w:t>
      </w:r>
    </w:p>
    <w:p w:rsidR="00FB3D62" w:rsidRPr="004517CA" w:rsidRDefault="00FB3D62" w:rsidP="00FB3D62">
      <w:pPr>
        <w:spacing w:after="0" w:line="360" w:lineRule="auto"/>
        <w:ind w:firstLine="1134"/>
        <w:jc w:val="both"/>
        <w:rPr>
          <w:rFonts w:ascii="Arial" w:hAnsi="Arial" w:cs="Arial"/>
          <w:sz w:val="16"/>
          <w:szCs w:val="24"/>
        </w:rPr>
      </w:pPr>
    </w:p>
    <w:p w:rsidR="00FB3D62" w:rsidRPr="00FB3D62" w:rsidRDefault="00FB3D62" w:rsidP="00FB3D62">
      <w:pPr>
        <w:spacing w:after="0" w:line="360" w:lineRule="auto"/>
        <w:ind w:firstLine="1134"/>
        <w:jc w:val="both"/>
        <w:rPr>
          <w:rFonts w:ascii="Arial" w:hAnsi="Arial" w:cs="Arial"/>
          <w:sz w:val="24"/>
          <w:szCs w:val="24"/>
        </w:rPr>
      </w:pPr>
      <w:r w:rsidRPr="00FB3D62">
        <w:rPr>
          <w:rFonts w:ascii="Arial" w:hAnsi="Arial" w:cs="Arial"/>
          <w:sz w:val="24"/>
          <w:szCs w:val="24"/>
        </w:rPr>
        <w:t>Em se tratando do requerimento ou solicitação, ressalta se primeiramente certa diferença com as escrituras públicas em que a solicitação ocorre com as partes em comum acordo de forma tácita, enquanto nas Atas Notariais as partes quase sempre não estão em consenso. Como o tabelião de notas não pode agir de ofício recomenda-se que seja feito um documento separado da Ata Notarial com a solicitação da parte interessada, sua qualificação completa, razão pela qual requer a lavratura e sua finalidade</w:t>
      </w:r>
      <w:r w:rsidR="0097647D">
        <w:rPr>
          <w:rFonts w:ascii="Arial" w:hAnsi="Arial" w:cs="Arial"/>
          <w:sz w:val="24"/>
          <w:szCs w:val="24"/>
        </w:rPr>
        <w:t xml:space="preserve">. </w:t>
      </w:r>
    </w:p>
    <w:p w:rsidR="00FB3D62" w:rsidRPr="004517CA" w:rsidRDefault="00FB3D62" w:rsidP="00FB3D62">
      <w:pPr>
        <w:spacing w:after="0" w:line="360" w:lineRule="auto"/>
        <w:ind w:firstLine="1134"/>
        <w:jc w:val="both"/>
        <w:rPr>
          <w:rFonts w:ascii="Arial" w:hAnsi="Arial" w:cs="Arial"/>
          <w:sz w:val="18"/>
          <w:szCs w:val="24"/>
        </w:rPr>
      </w:pPr>
    </w:p>
    <w:p w:rsidR="00FB3D62" w:rsidRDefault="00FB3D62" w:rsidP="00404924">
      <w:pPr>
        <w:spacing w:after="0" w:line="360" w:lineRule="auto"/>
        <w:ind w:firstLine="1134"/>
        <w:jc w:val="both"/>
        <w:rPr>
          <w:rFonts w:ascii="Arial" w:hAnsi="Arial" w:cs="Arial"/>
          <w:sz w:val="24"/>
          <w:szCs w:val="24"/>
        </w:rPr>
      </w:pPr>
      <w:r w:rsidRPr="00B259B5">
        <w:rPr>
          <w:rFonts w:ascii="Arial" w:hAnsi="Arial" w:cs="Arial"/>
          <w:sz w:val="24"/>
          <w:szCs w:val="24"/>
        </w:rPr>
        <w:t>Quanto ao requisito da capacidade de solicitar, tanto pessoa física quanto a pessoa jurídica capaz</w:t>
      </w:r>
      <w:r w:rsidR="0097647D">
        <w:rPr>
          <w:rFonts w:ascii="Arial" w:hAnsi="Arial" w:cs="Arial"/>
          <w:sz w:val="24"/>
          <w:szCs w:val="24"/>
        </w:rPr>
        <w:t>,</w:t>
      </w:r>
      <w:r w:rsidRPr="00B259B5">
        <w:rPr>
          <w:rFonts w:ascii="Arial" w:hAnsi="Arial" w:cs="Arial"/>
          <w:sz w:val="24"/>
          <w:szCs w:val="24"/>
        </w:rPr>
        <w:t xml:space="preserve"> podem ser os requerentes da Ata Notarial, </w:t>
      </w:r>
      <w:r w:rsidR="006972DA">
        <w:rPr>
          <w:rFonts w:ascii="Arial" w:hAnsi="Arial" w:cs="Arial"/>
          <w:sz w:val="24"/>
          <w:szCs w:val="24"/>
        </w:rPr>
        <w:t>conforme</w:t>
      </w:r>
      <w:r w:rsidRPr="00B259B5">
        <w:rPr>
          <w:rFonts w:ascii="Arial" w:hAnsi="Arial" w:cs="Arial"/>
          <w:sz w:val="24"/>
          <w:szCs w:val="24"/>
        </w:rPr>
        <w:t xml:space="preserve"> José He</w:t>
      </w:r>
      <w:r w:rsidR="006972DA">
        <w:rPr>
          <w:rFonts w:ascii="Arial" w:hAnsi="Arial" w:cs="Arial"/>
          <w:sz w:val="24"/>
          <w:szCs w:val="24"/>
        </w:rPr>
        <w:t>nrique Salcedo, ao afirmar que:</w:t>
      </w:r>
    </w:p>
    <w:p w:rsidR="00404924" w:rsidRPr="00404924" w:rsidRDefault="00404924" w:rsidP="00404924">
      <w:pPr>
        <w:spacing w:after="0" w:line="360" w:lineRule="auto"/>
        <w:ind w:firstLine="1134"/>
        <w:jc w:val="both"/>
        <w:rPr>
          <w:rFonts w:ascii="Arial" w:hAnsi="Arial" w:cs="Arial"/>
          <w:sz w:val="16"/>
          <w:szCs w:val="24"/>
        </w:rPr>
      </w:pPr>
    </w:p>
    <w:p w:rsidR="00FB3D62" w:rsidRDefault="00FB3D62" w:rsidP="00FB3D62">
      <w:pPr>
        <w:spacing w:after="0" w:line="240" w:lineRule="auto"/>
        <w:ind w:left="2268"/>
        <w:jc w:val="both"/>
        <w:rPr>
          <w:rFonts w:ascii="Arial" w:hAnsi="Arial" w:cs="Arial"/>
          <w:szCs w:val="24"/>
        </w:rPr>
      </w:pPr>
      <w:r w:rsidRPr="00B259B5">
        <w:rPr>
          <w:rFonts w:ascii="Arial" w:hAnsi="Arial" w:cs="Arial"/>
          <w:szCs w:val="24"/>
        </w:rPr>
        <w:t xml:space="preserve">A pessoa jurídica deve estar devidamente representada por seu representante legal e apresentar, a critério do tabelião, cópias de seus atos constitutivos. Enquanto a pessoa física deve se apresentar com documento original de identificação e certidão de casamento, quando for </w:t>
      </w:r>
      <w:r w:rsidR="009A526D" w:rsidRPr="00B259B5">
        <w:rPr>
          <w:rFonts w:ascii="Arial" w:hAnsi="Arial" w:cs="Arial"/>
          <w:szCs w:val="24"/>
        </w:rPr>
        <w:t>necessário. (</w:t>
      </w:r>
      <w:r w:rsidRPr="00B259B5">
        <w:rPr>
          <w:rFonts w:ascii="Arial" w:hAnsi="Arial" w:cs="Arial"/>
          <w:szCs w:val="24"/>
        </w:rPr>
        <w:t>1992, p. 78)</w:t>
      </w:r>
    </w:p>
    <w:p w:rsidR="00404924" w:rsidRDefault="00404924" w:rsidP="00FB3D62">
      <w:pPr>
        <w:spacing w:after="0" w:line="240" w:lineRule="auto"/>
        <w:ind w:left="2268"/>
        <w:jc w:val="both"/>
        <w:rPr>
          <w:rFonts w:ascii="Arial" w:hAnsi="Arial" w:cs="Arial"/>
          <w:szCs w:val="24"/>
        </w:rPr>
      </w:pPr>
    </w:p>
    <w:p w:rsidR="00404924" w:rsidRPr="00B259B5" w:rsidRDefault="00404924" w:rsidP="00FB3D62">
      <w:pPr>
        <w:spacing w:after="0" w:line="240" w:lineRule="auto"/>
        <w:ind w:left="2268"/>
        <w:jc w:val="both"/>
        <w:rPr>
          <w:rFonts w:ascii="Arial" w:hAnsi="Arial" w:cs="Arial"/>
          <w:szCs w:val="24"/>
        </w:rPr>
      </w:pPr>
    </w:p>
    <w:p w:rsidR="004517CA" w:rsidRDefault="00404924" w:rsidP="00404924">
      <w:pPr>
        <w:spacing w:after="0" w:line="360" w:lineRule="auto"/>
        <w:ind w:firstLine="1134"/>
        <w:jc w:val="both"/>
        <w:rPr>
          <w:rFonts w:ascii="Arial" w:hAnsi="Arial" w:cs="Arial"/>
          <w:sz w:val="24"/>
          <w:szCs w:val="24"/>
        </w:rPr>
      </w:pPr>
      <w:r>
        <w:rPr>
          <w:rFonts w:ascii="Arial" w:hAnsi="Arial" w:cs="Arial"/>
          <w:sz w:val="24"/>
          <w:szCs w:val="24"/>
        </w:rPr>
        <w:t>Se</w:t>
      </w:r>
      <w:r w:rsidR="00FB3D62" w:rsidRPr="00B259B5">
        <w:rPr>
          <w:rFonts w:ascii="Arial" w:hAnsi="Arial" w:cs="Arial"/>
          <w:sz w:val="24"/>
          <w:szCs w:val="24"/>
        </w:rPr>
        <w:t>gundo Pa</w:t>
      </w:r>
      <w:r w:rsidR="009D4CBB">
        <w:rPr>
          <w:rFonts w:ascii="Arial" w:hAnsi="Arial" w:cs="Arial"/>
          <w:sz w:val="24"/>
          <w:szCs w:val="24"/>
        </w:rPr>
        <w:t>ulo Ferreira e Felipe Rodrigues (2010),</w:t>
      </w:r>
      <w:r w:rsidR="00FB3D62" w:rsidRPr="00B259B5">
        <w:rPr>
          <w:rFonts w:ascii="Arial" w:hAnsi="Arial" w:cs="Arial"/>
          <w:sz w:val="24"/>
          <w:szCs w:val="24"/>
        </w:rPr>
        <w:t xml:space="preserve"> as pessoas relativamente incapazes, que possuem dezesseis anos completos e</w:t>
      </w:r>
      <w:r w:rsidR="00FB3D62" w:rsidRPr="00FB3D62">
        <w:rPr>
          <w:rFonts w:ascii="Arial" w:hAnsi="Arial" w:cs="Arial"/>
          <w:sz w:val="24"/>
          <w:szCs w:val="24"/>
        </w:rPr>
        <w:t xml:space="preserve"> ainda não completaram dezoito anos, também podem solicitar a narrativa de um fato por meio </w:t>
      </w:r>
      <w:r w:rsidR="00FB3D62" w:rsidRPr="00FB3D62">
        <w:rPr>
          <w:rFonts w:ascii="Arial" w:hAnsi="Arial" w:cs="Arial"/>
          <w:sz w:val="24"/>
          <w:szCs w:val="24"/>
        </w:rPr>
        <w:lastRenderedPageBreak/>
        <w:t>da Ata Notarial.</w:t>
      </w:r>
      <w:r w:rsidR="009D4CBB">
        <w:rPr>
          <w:rFonts w:ascii="Arial" w:hAnsi="Arial" w:cs="Arial"/>
          <w:sz w:val="24"/>
          <w:szCs w:val="24"/>
        </w:rPr>
        <w:t xml:space="preserve"> </w:t>
      </w:r>
      <w:r w:rsidR="00FB3D62" w:rsidRPr="00B259B5">
        <w:rPr>
          <w:rFonts w:ascii="Arial" w:hAnsi="Arial" w:cs="Arial"/>
          <w:sz w:val="24"/>
          <w:szCs w:val="24"/>
        </w:rPr>
        <w:t>Conforme está previsto no Art.215, §5º, do Código Civil, se algum dos interessados não conhecido pelo tabelião, ou que não conseguir se identificar por documento, a identificação pode ser feita com a presença de pelo menos duas testemunh</w:t>
      </w:r>
      <w:r w:rsidR="009D4CBB">
        <w:rPr>
          <w:rFonts w:ascii="Arial" w:hAnsi="Arial" w:cs="Arial"/>
          <w:sz w:val="24"/>
          <w:szCs w:val="24"/>
        </w:rPr>
        <w:t xml:space="preserve">as que atestem sua identidade. </w:t>
      </w:r>
    </w:p>
    <w:p w:rsidR="004517CA" w:rsidRDefault="004517CA" w:rsidP="004517CA">
      <w:pPr>
        <w:spacing w:after="0" w:line="360" w:lineRule="auto"/>
        <w:ind w:firstLine="1134"/>
        <w:jc w:val="both"/>
        <w:rPr>
          <w:rFonts w:ascii="Arial" w:hAnsi="Arial" w:cs="Arial"/>
          <w:sz w:val="24"/>
          <w:szCs w:val="24"/>
        </w:rPr>
      </w:pPr>
    </w:p>
    <w:p w:rsidR="004517CA" w:rsidRDefault="00FB3D62" w:rsidP="004517CA">
      <w:pPr>
        <w:spacing w:after="0" w:line="360" w:lineRule="auto"/>
        <w:ind w:firstLine="1134"/>
        <w:jc w:val="both"/>
        <w:rPr>
          <w:rFonts w:ascii="Arial" w:hAnsi="Arial" w:cs="Arial"/>
          <w:sz w:val="24"/>
          <w:szCs w:val="24"/>
        </w:rPr>
      </w:pPr>
      <w:r w:rsidRPr="00B259B5">
        <w:rPr>
          <w:rFonts w:ascii="Arial" w:hAnsi="Arial" w:cs="Arial"/>
          <w:sz w:val="24"/>
          <w:szCs w:val="24"/>
        </w:rPr>
        <w:t xml:space="preserve">Sobre a data e local, o Art. 215, I, do Código Civil, determina que a </w:t>
      </w:r>
      <w:r w:rsidR="004517CA">
        <w:rPr>
          <w:rFonts w:ascii="Arial" w:hAnsi="Arial" w:cs="Arial"/>
          <w:sz w:val="24"/>
          <w:szCs w:val="24"/>
        </w:rPr>
        <w:t>escritura</w:t>
      </w:r>
      <w:r w:rsidR="00E54B7F">
        <w:rPr>
          <w:rFonts w:ascii="Arial" w:hAnsi="Arial" w:cs="Arial"/>
          <w:sz w:val="24"/>
          <w:szCs w:val="24"/>
        </w:rPr>
        <w:t xml:space="preserve"> pública de conter “data e local de sua realização”, o que também é requisito</w:t>
      </w:r>
    </w:p>
    <w:p w:rsidR="00FB3D62" w:rsidRPr="004517CA" w:rsidRDefault="00FB3D62" w:rsidP="00404924">
      <w:pPr>
        <w:spacing w:after="0" w:line="360" w:lineRule="auto"/>
        <w:jc w:val="both"/>
        <w:rPr>
          <w:rFonts w:ascii="Arial" w:hAnsi="Arial" w:cs="Arial"/>
          <w:sz w:val="24"/>
          <w:szCs w:val="24"/>
        </w:rPr>
      </w:pPr>
      <w:r w:rsidRPr="00B259B5">
        <w:rPr>
          <w:rFonts w:ascii="Arial" w:hAnsi="Arial" w:cs="Arial"/>
          <w:sz w:val="24"/>
          <w:szCs w:val="24"/>
        </w:rPr>
        <w:t xml:space="preserve">essencial da Ata Notarial. </w:t>
      </w:r>
    </w:p>
    <w:p w:rsidR="00FB3D62" w:rsidRPr="00B259B5" w:rsidRDefault="00FB3D62" w:rsidP="00FB3D62">
      <w:pPr>
        <w:spacing w:after="0" w:line="240" w:lineRule="auto"/>
        <w:ind w:left="2268"/>
        <w:jc w:val="both"/>
        <w:rPr>
          <w:rFonts w:ascii="Arial" w:hAnsi="Arial" w:cs="Arial"/>
          <w:szCs w:val="24"/>
        </w:rPr>
      </w:pPr>
      <w:r w:rsidRPr="00FB3D62">
        <w:rPr>
          <w:rFonts w:ascii="Arial" w:hAnsi="Arial" w:cs="Arial"/>
          <w:szCs w:val="24"/>
        </w:rPr>
        <w:t xml:space="preserve">No caso de verificação para a prova de existência de determinada página virtual, um tabelião pode fazer a prova positiva às 9h: 43 e outro tabelião fazer a prova negativa também às 9h:43, pois a página pode ter sido retirada da rede mundial numa fração de segundos. </w:t>
      </w:r>
      <w:r w:rsidRPr="00B259B5">
        <w:rPr>
          <w:rFonts w:ascii="Arial" w:hAnsi="Arial" w:cs="Arial"/>
          <w:szCs w:val="24"/>
        </w:rPr>
        <w:t>(</w:t>
      </w:r>
      <w:r w:rsidR="006D20A7">
        <w:rPr>
          <w:rFonts w:ascii="Arial" w:hAnsi="Arial" w:cs="Arial"/>
          <w:szCs w:val="24"/>
        </w:rPr>
        <w:t xml:space="preserve">FERREIRA; RODRIGUES, </w:t>
      </w:r>
      <w:r w:rsidRPr="00B259B5">
        <w:rPr>
          <w:rFonts w:ascii="Arial" w:hAnsi="Arial" w:cs="Arial"/>
          <w:szCs w:val="24"/>
        </w:rPr>
        <w:t>2010, p.101)</w:t>
      </w:r>
    </w:p>
    <w:p w:rsidR="00FB3D62" w:rsidRPr="00B259B5" w:rsidRDefault="00FB3D62" w:rsidP="00FB3D62">
      <w:pPr>
        <w:spacing w:after="0" w:line="360" w:lineRule="auto"/>
        <w:ind w:firstLine="1134"/>
        <w:jc w:val="both"/>
        <w:rPr>
          <w:rFonts w:ascii="Arial" w:hAnsi="Arial" w:cs="Arial"/>
          <w:sz w:val="18"/>
          <w:szCs w:val="24"/>
        </w:rPr>
      </w:pPr>
    </w:p>
    <w:p w:rsidR="00FB3D62" w:rsidRDefault="00C70995" w:rsidP="00FB3D62">
      <w:pPr>
        <w:spacing w:after="0" w:line="360" w:lineRule="auto"/>
        <w:ind w:firstLine="1134"/>
        <w:jc w:val="both"/>
        <w:rPr>
          <w:rFonts w:ascii="Arial" w:hAnsi="Arial" w:cs="Arial"/>
          <w:sz w:val="24"/>
          <w:szCs w:val="24"/>
        </w:rPr>
      </w:pPr>
      <w:r>
        <w:rPr>
          <w:rFonts w:ascii="Arial" w:hAnsi="Arial" w:cs="Arial"/>
          <w:sz w:val="24"/>
          <w:szCs w:val="24"/>
        </w:rPr>
        <w:t>Cada verificação deve constar</w:t>
      </w:r>
      <w:r w:rsidR="00FB3D62" w:rsidRPr="00B259B5">
        <w:rPr>
          <w:rFonts w:ascii="Arial" w:hAnsi="Arial" w:cs="Arial"/>
          <w:sz w:val="24"/>
          <w:szCs w:val="24"/>
        </w:rPr>
        <w:t xml:space="preserve"> em Ata Notarial deve especificar a hora exata de seu início e término. Em relação ao local em que a Ata Notarial pode ser lavrada ou a verificação dos fatos, devem ser observadas as regras de competência territorial e a delimitação de atuação de cada tabelionato de notas (art. 9º da Lei nº 8.935/1994), mas é admissível que a verificação seja iniciada em uma cidade e terminada em outra ou mesmo que várias cidades estejam envolvidas. </w:t>
      </w:r>
    </w:p>
    <w:p w:rsidR="00BE3512" w:rsidRPr="00FB3D62" w:rsidRDefault="00BE3512" w:rsidP="00FB3D62">
      <w:pPr>
        <w:spacing w:after="0" w:line="360" w:lineRule="auto"/>
        <w:ind w:firstLine="1134"/>
        <w:jc w:val="both"/>
        <w:rPr>
          <w:rFonts w:ascii="Arial" w:hAnsi="Arial" w:cs="Arial"/>
          <w:sz w:val="18"/>
          <w:szCs w:val="24"/>
        </w:rPr>
      </w:pPr>
    </w:p>
    <w:p w:rsidR="00FB3D62" w:rsidRPr="00FB3D62" w:rsidRDefault="00FB3D62" w:rsidP="00FB3D62">
      <w:pPr>
        <w:spacing w:after="0" w:line="360" w:lineRule="auto"/>
        <w:ind w:firstLine="1134"/>
        <w:jc w:val="both"/>
        <w:rPr>
          <w:rFonts w:ascii="Arial" w:hAnsi="Arial" w:cs="Arial"/>
          <w:sz w:val="24"/>
          <w:szCs w:val="24"/>
        </w:rPr>
      </w:pPr>
      <w:r w:rsidRPr="00FB3D62">
        <w:rPr>
          <w:rFonts w:ascii="Arial" w:hAnsi="Arial" w:cs="Arial"/>
          <w:sz w:val="24"/>
          <w:szCs w:val="24"/>
        </w:rPr>
        <w:t xml:space="preserve">A indicação do local deve ser feita de duas formas, quais sejam, a indicação do local da sede do cartório e o local da verificação dos fatos. O segundo de forma mais detalhada possível, com indicação de pontos de referência e até mesmo o arquivo de fotos do momento da </w:t>
      </w:r>
      <w:r w:rsidRPr="00B259B5">
        <w:rPr>
          <w:rFonts w:ascii="Arial" w:hAnsi="Arial" w:cs="Arial"/>
          <w:sz w:val="24"/>
          <w:szCs w:val="24"/>
        </w:rPr>
        <w:t>verificação, sendo que deve ser indicado o tempo de deslocamento entre um local e ou</w:t>
      </w:r>
      <w:r w:rsidR="00BE3512">
        <w:rPr>
          <w:rFonts w:ascii="Arial" w:hAnsi="Arial" w:cs="Arial"/>
          <w:sz w:val="24"/>
          <w:szCs w:val="24"/>
        </w:rPr>
        <w:t xml:space="preserve">tro. </w:t>
      </w:r>
    </w:p>
    <w:p w:rsidR="00FB3D62" w:rsidRPr="001B57DB" w:rsidRDefault="00FB3D62" w:rsidP="00FB3D62">
      <w:pPr>
        <w:spacing w:after="0" w:line="360" w:lineRule="auto"/>
        <w:ind w:firstLine="1134"/>
        <w:jc w:val="both"/>
        <w:rPr>
          <w:rFonts w:ascii="Arial" w:hAnsi="Arial" w:cs="Arial"/>
          <w:sz w:val="12"/>
          <w:szCs w:val="24"/>
        </w:rPr>
      </w:pPr>
    </w:p>
    <w:p w:rsidR="00FB3D62" w:rsidRPr="00FB3D62" w:rsidRDefault="00B259B5" w:rsidP="00FB3D62">
      <w:pPr>
        <w:spacing w:after="0" w:line="360" w:lineRule="auto"/>
        <w:ind w:firstLine="1134"/>
        <w:jc w:val="both"/>
        <w:rPr>
          <w:rFonts w:ascii="Arial" w:hAnsi="Arial" w:cs="Arial"/>
          <w:sz w:val="24"/>
          <w:szCs w:val="24"/>
        </w:rPr>
      </w:pPr>
      <w:r>
        <w:rPr>
          <w:rFonts w:ascii="Arial" w:hAnsi="Arial" w:cs="Arial"/>
          <w:sz w:val="24"/>
          <w:szCs w:val="24"/>
        </w:rPr>
        <w:t xml:space="preserve">Segundo Felipe Rodrigues </w:t>
      </w:r>
      <w:r w:rsidR="00FB3D62" w:rsidRPr="00FB3D62">
        <w:rPr>
          <w:rFonts w:ascii="Arial" w:hAnsi="Arial" w:cs="Arial"/>
          <w:sz w:val="24"/>
          <w:szCs w:val="24"/>
        </w:rPr>
        <w:t>e Paulo Ferreira, sobre a narrativa dos fatos na Ata Notarial, devem ser observados</w:t>
      </w:r>
      <w:r w:rsidR="008D4690">
        <w:rPr>
          <w:rFonts w:ascii="Arial" w:hAnsi="Arial" w:cs="Arial"/>
          <w:sz w:val="24"/>
          <w:szCs w:val="24"/>
        </w:rPr>
        <w:t>,</w:t>
      </w:r>
      <w:r w:rsidR="00BE3512">
        <w:rPr>
          <w:rFonts w:ascii="Arial" w:hAnsi="Arial" w:cs="Arial"/>
          <w:sz w:val="24"/>
          <w:szCs w:val="24"/>
        </w:rPr>
        <w:t xml:space="preserve"> por analogia</w:t>
      </w:r>
      <w:r w:rsidR="008D4690">
        <w:rPr>
          <w:rFonts w:ascii="Arial" w:hAnsi="Arial" w:cs="Arial"/>
          <w:sz w:val="24"/>
          <w:szCs w:val="24"/>
        </w:rPr>
        <w:t>,</w:t>
      </w:r>
      <w:r w:rsidR="00FB3D62" w:rsidRPr="00FB3D62">
        <w:rPr>
          <w:rFonts w:ascii="Arial" w:hAnsi="Arial" w:cs="Arial"/>
          <w:sz w:val="24"/>
          <w:szCs w:val="24"/>
        </w:rPr>
        <w:t xml:space="preserve"> o que está disposto no Art. 215, IV, do Código Civil</w:t>
      </w:r>
      <w:r w:rsidR="00BE3512">
        <w:rPr>
          <w:rFonts w:ascii="Arial" w:hAnsi="Arial" w:cs="Arial"/>
          <w:sz w:val="24"/>
          <w:szCs w:val="24"/>
        </w:rPr>
        <w:t>/2002</w:t>
      </w:r>
      <w:r w:rsidR="008D4690">
        <w:rPr>
          <w:rFonts w:ascii="Arial" w:hAnsi="Arial" w:cs="Arial"/>
          <w:sz w:val="24"/>
          <w:szCs w:val="24"/>
        </w:rPr>
        <w:t>, ao afirmarem o</w:t>
      </w:r>
      <w:r w:rsidR="00FB3D62" w:rsidRPr="00FB3D62">
        <w:rPr>
          <w:rFonts w:ascii="Arial" w:hAnsi="Arial" w:cs="Arial"/>
          <w:sz w:val="24"/>
          <w:szCs w:val="24"/>
        </w:rPr>
        <w:t xml:space="preserve"> seguinte:</w:t>
      </w:r>
    </w:p>
    <w:p w:rsidR="00FB3D62" w:rsidRPr="001B57DB" w:rsidRDefault="00FB3D62" w:rsidP="00FB3D62">
      <w:pPr>
        <w:spacing w:after="0" w:line="360" w:lineRule="auto"/>
        <w:ind w:firstLine="1134"/>
        <w:jc w:val="both"/>
        <w:rPr>
          <w:rFonts w:ascii="Arial" w:hAnsi="Arial" w:cs="Arial"/>
          <w:sz w:val="14"/>
          <w:szCs w:val="24"/>
        </w:rPr>
      </w:pPr>
    </w:p>
    <w:p w:rsidR="00FB3D62" w:rsidRDefault="00FB3D62" w:rsidP="00D845BE">
      <w:pPr>
        <w:spacing w:after="0" w:line="240" w:lineRule="auto"/>
        <w:ind w:left="2268"/>
        <w:jc w:val="both"/>
        <w:rPr>
          <w:rFonts w:ascii="Arial" w:hAnsi="Arial" w:cs="Arial"/>
          <w:szCs w:val="24"/>
        </w:rPr>
      </w:pPr>
      <w:r w:rsidRPr="00FB3D62">
        <w:rPr>
          <w:rFonts w:ascii="Arial" w:hAnsi="Arial" w:cs="Arial"/>
          <w:szCs w:val="24"/>
        </w:rPr>
        <w:t xml:space="preserve">É papel mais uma vez do tabelião atentar se para que os fatos estejam coesos, de Forma clara e objetiva além de diferenciar o que é constatado pela fé pública do notário e o que é informado pela parte interessada ou terceiros. Além disso, a linguagem deve ser simples o suficiente para serem inteligíveis por qualquer pessoa e conter os elementos jurídicos necessários para garantir a validade e eficácia do </w:t>
      </w:r>
      <w:r w:rsidRPr="00B259B5">
        <w:rPr>
          <w:rFonts w:ascii="Arial" w:hAnsi="Arial" w:cs="Arial"/>
          <w:szCs w:val="24"/>
        </w:rPr>
        <w:t>instrumento. (2010, p.105)</w:t>
      </w:r>
    </w:p>
    <w:p w:rsidR="008D4690" w:rsidRPr="00B259B5" w:rsidRDefault="008D4690" w:rsidP="00D845BE">
      <w:pPr>
        <w:spacing w:after="0" w:line="240" w:lineRule="auto"/>
        <w:ind w:left="2268"/>
        <w:jc w:val="both"/>
        <w:rPr>
          <w:rFonts w:ascii="Arial" w:hAnsi="Arial" w:cs="Arial"/>
          <w:szCs w:val="24"/>
        </w:rPr>
      </w:pPr>
    </w:p>
    <w:p w:rsidR="001B57DB" w:rsidRPr="00B259B5" w:rsidRDefault="001B57DB" w:rsidP="00D845BE">
      <w:pPr>
        <w:spacing w:after="0" w:line="240" w:lineRule="auto"/>
        <w:ind w:left="2268"/>
        <w:jc w:val="both"/>
        <w:rPr>
          <w:rFonts w:ascii="Arial" w:hAnsi="Arial" w:cs="Arial"/>
          <w:sz w:val="16"/>
          <w:szCs w:val="24"/>
        </w:rPr>
      </w:pPr>
    </w:p>
    <w:p w:rsidR="00364FCA" w:rsidRDefault="00FB3D62" w:rsidP="001B57DB">
      <w:pPr>
        <w:spacing w:after="0" w:line="360" w:lineRule="auto"/>
        <w:ind w:firstLine="1134"/>
        <w:jc w:val="both"/>
        <w:rPr>
          <w:rFonts w:ascii="Arial" w:hAnsi="Arial" w:cs="Arial"/>
          <w:sz w:val="24"/>
          <w:szCs w:val="24"/>
        </w:rPr>
      </w:pPr>
      <w:r w:rsidRPr="00B259B5">
        <w:rPr>
          <w:rFonts w:ascii="Arial" w:hAnsi="Arial" w:cs="Arial"/>
          <w:sz w:val="24"/>
          <w:szCs w:val="24"/>
        </w:rPr>
        <w:t>A Ata Notarial deve ser lida para todas as partes interessadas e testemunhas, pelo tabelião, ou deve ser concedido às partes que leiam e na sequência seja assinada ao menos pelo tabelião. Diferentemente do que ocorre na escritura pública, não se tem a obrigação da assinatura das partes, isso não interfere sua finalização ou na sua força probante. (BRANDELLI,</w:t>
      </w:r>
      <w:r w:rsidR="008D4690">
        <w:rPr>
          <w:rFonts w:ascii="Arial" w:hAnsi="Arial" w:cs="Arial"/>
          <w:sz w:val="24"/>
          <w:szCs w:val="24"/>
        </w:rPr>
        <w:t xml:space="preserve"> </w:t>
      </w:r>
      <w:r w:rsidRPr="00B259B5">
        <w:rPr>
          <w:rFonts w:ascii="Arial" w:hAnsi="Arial" w:cs="Arial"/>
          <w:sz w:val="24"/>
          <w:szCs w:val="24"/>
        </w:rPr>
        <w:t>2004).</w:t>
      </w:r>
    </w:p>
    <w:p w:rsidR="008D4690" w:rsidRPr="00FB3D62" w:rsidRDefault="008D4690" w:rsidP="001B57DB">
      <w:pPr>
        <w:spacing w:after="0" w:line="360" w:lineRule="auto"/>
        <w:ind w:firstLine="1134"/>
        <w:jc w:val="both"/>
        <w:rPr>
          <w:rFonts w:ascii="Arial" w:hAnsi="Arial" w:cs="Arial"/>
          <w:sz w:val="24"/>
          <w:szCs w:val="24"/>
        </w:rPr>
      </w:pPr>
    </w:p>
    <w:p w:rsidR="00FB3D62" w:rsidRPr="00FB3D62" w:rsidRDefault="00364FCA" w:rsidP="00FB3D62">
      <w:pPr>
        <w:spacing w:after="0" w:line="360" w:lineRule="auto"/>
        <w:jc w:val="both"/>
        <w:rPr>
          <w:rFonts w:ascii="Arial" w:hAnsi="Arial" w:cs="Arial"/>
          <w:b/>
          <w:sz w:val="24"/>
          <w:szCs w:val="24"/>
        </w:rPr>
      </w:pPr>
      <w:r>
        <w:rPr>
          <w:rFonts w:ascii="Arial" w:hAnsi="Arial" w:cs="Arial"/>
          <w:b/>
          <w:sz w:val="24"/>
          <w:szCs w:val="24"/>
        </w:rPr>
        <w:t>2.5</w:t>
      </w:r>
      <w:r w:rsidR="00FB3D62" w:rsidRPr="00FB3D62">
        <w:rPr>
          <w:rFonts w:ascii="Arial" w:hAnsi="Arial" w:cs="Arial"/>
          <w:b/>
          <w:sz w:val="24"/>
          <w:szCs w:val="24"/>
        </w:rPr>
        <w:t xml:space="preserve"> Princípios Aplicáveis</w:t>
      </w:r>
    </w:p>
    <w:p w:rsidR="00FB3D62" w:rsidRPr="008D4690" w:rsidRDefault="00FB3D62" w:rsidP="00FB3D62">
      <w:pPr>
        <w:spacing w:after="0" w:line="360" w:lineRule="auto"/>
        <w:jc w:val="both"/>
        <w:rPr>
          <w:rFonts w:ascii="Arial" w:hAnsi="Arial" w:cs="Arial"/>
          <w:sz w:val="16"/>
          <w:szCs w:val="24"/>
        </w:rPr>
      </w:pPr>
    </w:p>
    <w:p w:rsidR="00FB3D62" w:rsidRPr="00B259B5" w:rsidRDefault="00FB3D62" w:rsidP="00FB3D62">
      <w:pPr>
        <w:spacing w:after="0" w:line="360" w:lineRule="auto"/>
        <w:ind w:firstLine="1134"/>
        <w:jc w:val="both"/>
        <w:rPr>
          <w:rFonts w:ascii="Arial" w:hAnsi="Arial" w:cs="Arial"/>
          <w:sz w:val="24"/>
          <w:szCs w:val="24"/>
        </w:rPr>
      </w:pPr>
      <w:r w:rsidRPr="00FB3D62">
        <w:rPr>
          <w:rFonts w:ascii="Arial" w:hAnsi="Arial" w:cs="Arial"/>
          <w:sz w:val="24"/>
          <w:szCs w:val="24"/>
        </w:rPr>
        <w:t xml:space="preserve">A </w:t>
      </w:r>
      <w:r w:rsidRPr="00B259B5">
        <w:rPr>
          <w:rFonts w:ascii="Arial" w:hAnsi="Arial" w:cs="Arial"/>
          <w:sz w:val="24"/>
          <w:szCs w:val="24"/>
        </w:rPr>
        <w:t>atividade notarial é regrada por princípios norteadores, devem ser observados pelo tabelião na execução da Ata Notarial, e a aplicação destes tem como finalidade a orientação segura para a interpretação dos instituto</w:t>
      </w:r>
      <w:r w:rsidR="008D4690">
        <w:rPr>
          <w:rFonts w:ascii="Arial" w:hAnsi="Arial" w:cs="Arial"/>
          <w:sz w:val="24"/>
          <w:szCs w:val="24"/>
        </w:rPr>
        <w:t>s. Os princípios inerentes a prá</w:t>
      </w:r>
      <w:r w:rsidRPr="00B259B5">
        <w:rPr>
          <w:rFonts w:ascii="Arial" w:hAnsi="Arial" w:cs="Arial"/>
          <w:sz w:val="24"/>
          <w:szCs w:val="24"/>
        </w:rPr>
        <w:t>tica jurídica, de acordo com Celso Antônio Bandeira de Mello</w:t>
      </w:r>
      <w:r w:rsidR="003E76E5">
        <w:rPr>
          <w:rFonts w:ascii="Arial" w:hAnsi="Arial" w:cs="Arial"/>
          <w:sz w:val="24"/>
          <w:szCs w:val="24"/>
        </w:rPr>
        <w:t>,</w:t>
      </w:r>
      <w:r w:rsidRPr="00B259B5">
        <w:rPr>
          <w:rFonts w:ascii="Arial" w:hAnsi="Arial" w:cs="Arial"/>
          <w:sz w:val="24"/>
          <w:szCs w:val="24"/>
        </w:rPr>
        <w:t xml:space="preserve"> são:</w:t>
      </w:r>
    </w:p>
    <w:p w:rsidR="00364FCA" w:rsidRPr="00B259B5" w:rsidRDefault="00364FCA" w:rsidP="00FB3D62">
      <w:pPr>
        <w:spacing w:after="0" w:line="360" w:lineRule="auto"/>
        <w:ind w:firstLine="1134"/>
        <w:jc w:val="both"/>
        <w:rPr>
          <w:rFonts w:ascii="Arial" w:hAnsi="Arial" w:cs="Arial"/>
          <w:sz w:val="14"/>
          <w:szCs w:val="24"/>
        </w:rPr>
      </w:pPr>
    </w:p>
    <w:p w:rsidR="00FB3D62" w:rsidRPr="00364FCA" w:rsidRDefault="00FB3D62" w:rsidP="00364FCA">
      <w:pPr>
        <w:spacing w:after="0" w:line="240" w:lineRule="auto"/>
        <w:ind w:left="2268"/>
        <w:jc w:val="both"/>
        <w:rPr>
          <w:rFonts w:ascii="Arial" w:hAnsi="Arial" w:cs="Arial"/>
          <w:szCs w:val="24"/>
        </w:rPr>
      </w:pPr>
      <w:r w:rsidRPr="00B259B5">
        <w:rPr>
          <w:rFonts w:ascii="Arial" w:hAnsi="Arial" w:cs="Arial"/>
          <w:szCs w:val="24"/>
        </w:rPr>
        <w:t>São mandamentos nucleares de um sistema, seu alicerce e critério para sua exata compreensão; são determinações integrativas do ordenamento jurídico que direcionam a atuação dos legisladores e dos operadores do direito de forma geral. Nesse contexto, a atividade notarial, assim como qualquer atividade jurídica sistematizada, possui princípios próprios, bem como adota outros princípios provenientes do ordenamento jurídico geral. ( 2010, p. 451)</w:t>
      </w:r>
    </w:p>
    <w:p w:rsidR="00FB3D62" w:rsidRPr="00E64BA2" w:rsidRDefault="00FB3D62" w:rsidP="00FB3D62">
      <w:pPr>
        <w:spacing w:after="0" w:line="360" w:lineRule="auto"/>
        <w:ind w:left="2268"/>
        <w:jc w:val="both"/>
        <w:rPr>
          <w:rFonts w:ascii="Arial" w:hAnsi="Arial" w:cs="Arial"/>
          <w:sz w:val="18"/>
          <w:szCs w:val="24"/>
        </w:rPr>
      </w:pPr>
    </w:p>
    <w:p w:rsidR="00FB3D62" w:rsidRPr="00B259B5" w:rsidRDefault="00FB3D62" w:rsidP="00FB3D62">
      <w:pPr>
        <w:spacing w:after="0" w:line="360" w:lineRule="auto"/>
        <w:ind w:firstLine="1134"/>
        <w:jc w:val="both"/>
        <w:rPr>
          <w:rFonts w:ascii="Arial" w:hAnsi="Arial" w:cs="Arial"/>
          <w:sz w:val="24"/>
          <w:szCs w:val="24"/>
        </w:rPr>
      </w:pPr>
      <w:r w:rsidRPr="00FB3D62">
        <w:rPr>
          <w:rFonts w:ascii="Arial" w:hAnsi="Arial" w:cs="Arial"/>
          <w:sz w:val="24"/>
          <w:szCs w:val="24"/>
        </w:rPr>
        <w:t>Na atividade notarial</w:t>
      </w:r>
      <w:r w:rsidR="00485AED">
        <w:rPr>
          <w:rFonts w:ascii="Arial" w:hAnsi="Arial" w:cs="Arial"/>
          <w:sz w:val="24"/>
          <w:szCs w:val="24"/>
        </w:rPr>
        <w:t>,</w:t>
      </w:r>
      <w:r w:rsidRPr="00FB3D62">
        <w:rPr>
          <w:rFonts w:ascii="Arial" w:hAnsi="Arial" w:cs="Arial"/>
          <w:sz w:val="24"/>
          <w:szCs w:val="24"/>
        </w:rPr>
        <w:t xml:space="preserve"> o tabelião de notas está sujeito às regras aplicáveis aos agentes públicos e, ao mesmo tempo, trabalha diretamente com o direito privado contratual na formalização da vontade das partes. Trata se de um serviço publico prestado necessariamente em caráter privado por delegação do Poder Público a um particular por meio de concurso, conforme mandamento </w:t>
      </w:r>
      <w:r w:rsidRPr="00B259B5">
        <w:rPr>
          <w:rFonts w:ascii="Arial" w:hAnsi="Arial" w:cs="Arial"/>
          <w:sz w:val="24"/>
          <w:szCs w:val="24"/>
        </w:rPr>
        <w:t>constitucional.</w:t>
      </w:r>
      <w:r w:rsidR="00485AED">
        <w:rPr>
          <w:rFonts w:ascii="Arial" w:hAnsi="Arial" w:cs="Arial"/>
          <w:sz w:val="24"/>
          <w:szCs w:val="24"/>
        </w:rPr>
        <w:t xml:space="preserve"> </w:t>
      </w:r>
      <w:r w:rsidRPr="00B259B5">
        <w:rPr>
          <w:rFonts w:ascii="Arial" w:hAnsi="Arial" w:cs="Arial"/>
          <w:sz w:val="24"/>
          <w:szCs w:val="24"/>
        </w:rPr>
        <w:t>De modo geral a atividade notarial deve obedecer a todos os seus princípios, desta forma restará sujeita também as Atas Notariais segui-los. (BRANDELLI, 2004).</w:t>
      </w:r>
    </w:p>
    <w:p w:rsidR="00364FCA" w:rsidRPr="00B259B5" w:rsidRDefault="00364FCA" w:rsidP="00FB3D62">
      <w:pPr>
        <w:spacing w:after="0" w:line="360" w:lineRule="auto"/>
        <w:ind w:firstLine="1134"/>
        <w:jc w:val="both"/>
        <w:rPr>
          <w:rFonts w:ascii="Arial" w:hAnsi="Arial" w:cs="Arial"/>
          <w:sz w:val="14"/>
          <w:szCs w:val="24"/>
        </w:rPr>
      </w:pPr>
    </w:p>
    <w:p w:rsidR="00FB3D62" w:rsidRPr="00FB3D62" w:rsidRDefault="00FB3D62" w:rsidP="00FB3D62">
      <w:pPr>
        <w:spacing w:after="0" w:line="360" w:lineRule="auto"/>
        <w:ind w:firstLine="1134"/>
        <w:jc w:val="both"/>
        <w:rPr>
          <w:rFonts w:ascii="Arial" w:hAnsi="Arial" w:cs="Arial"/>
          <w:sz w:val="24"/>
          <w:szCs w:val="24"/>
        </w:rPr>
      </w:pPr>
      <w:r w:rsidRPr="00B259B5">
        <w:rPr>
          <w:rFonts w:ascii="Arial" w:hAnsi="Arial" w:cs="Arial"/>
          <w:sz w:val="24"/>
          <w:szCs w:val="24"/>
        </w:rPr>
        <w:t>Dentre os princípios doutrinadores da Ata Notarial, observa-se que a imparcialidade é essencial, significando que o notário deve atender com igualdade todas as partes envolvidas no negócio em que intervém, de a</w:t>
      </w:r>
      <w:r w:rsidR="00895768">
        <w:rPr>
          <w:rFonts w:ascii="Arial" w:hAnsi="Arial" w:cs="Arial"/>
          <w:sz w:val="24"/>
          <w:szCs w:val="24"/>
        </w:rPr>
        <w:t>cordo com Leonardo Brandelli  afirmando</w:t>
      </w:r>
      <w:r w:rsidRPr="00B259B5">
        <w:rPr>
          <w:rFonts w:ascii="Arial" w:hAnsi="Arial" w:cs="Arial"/>
          <w:sz w:val="24"/>
          <w:szCs w:val="24"/>
        </w:rPr>
        <w:t xml:space="preserve"> o seguinte:</w:t>
      </w:r>
    </w:p>
    <w:p w:rsidR="00FB3D62" w:rsidRPr="00E64BA2" w:rsidRDefault="00FB3D62" w:rsidP="00FB3D62">
      <w:pPr>
        <w:spacing w:after="0" w:line="360" w:lineRule="auto"/>
        <w:ind w:firstLine="1134"/>
        <w:jc w:val="both"/>
        <w:rPr>
          <w:rFonts w:ascii="Arial" w:hAnsi="Arial" w:cs="Arial"/>
          <w:sz w:val="12"/>
          <w:szCs w:val="24"/>
        </w:rPr>
      </w:pPr>
    </w:p>
    <w:p w:rsidR="00D845BE" w:rsidRPr="00B259B5" w:rsidRDefault="00FB3D62" w:rsidP="001B57DB">
      <w:pPr>
        <w:spacing w:after="0" w:line="240" w:lineRule="auto"/>
        <w:ind w:left="2268"/>
        <w:jc w:val="both"/>
        <w:rPr>
          <w:rFonts w:ascii="Arial" w:hAnsi="Arial" w:cs="Arial"/>
          <w:szCs w:val="24"/>
        </w:rPr>
      </w:pPr>
      <w:r w:rsidRPr="00B259B5">
        <w:rPr>
          <w:rFonts w:ascii="Arial" w:hAnsi="Arial" w:cs="Arial"/>
          <w:szCs w:val="24"/>
        </w:rPr>
        <w:t xml:space="preserve">A imparcialidade notarial significa não apenas tratar igualmente as partes, mas também, trata-las desigualmente, quando o caso concreto assim o exigir , quando a relação de direito material for uma </w:t>
      </w:r>
      <w:r w:rsidRPr="00B259B5">
        <w:rPr>
          <w:rFonts w:ascii="Arial" w:hAnsi="Arial" w:cs="Arial"/>
          <w:szCs w:val="24"/>
        </w:rPr>
        <w:lastRenderedPageBreak/>
        <w:t>relação díspar, em que uma das partes se sobrepõem a outra, deve o notário intervir em prol da parte hipossuficiente, de modo a permitir que esta possa manifestar a sua vontade; uma vez que materialmente desiguais as partes, deve o notário atuar de forma a amenizar essa desigualdade, permitindo que a voz do mais débil se faça ouvir. (2004, p.154)</w:t>
      </w:r>
    </w:p>
    <w:p w:rsidR="00E64BA2" w:rsidRPr="002317B6" w:rsidRDefault="00E64BA2" w:rsidP="00364FCA">
      <w:pPr>
        <w:spacing w:after="0" w:line="240" w:lineRule="auto"/>
        <w:ind w:left="2268"/>
        <w:jc w:val="both"/>
        <w:rPr>
          <w:rFonts w:ascii="Arial" w:hAnsi="Arial" w:cs="Arial"/>
          <w:sz w:val="12"/>
          <w:szCs w:val="24"/>
        </w:rPr>
      </w:pPr>
    </w:p>
    <w:p w:rsidR="00895768" w:rsidRPr="00895768" w:rsidRDefault="00895768" w:rsidP="00364FCA">
      <w:pPr>
        <w:spacing w:after="0" w:line="240" w:lineRule="auto"/>
        <w:ind w:left="2268"/>
        <w:jc w:val="both"/>
        <w:rPr>
          <w:rFonts w:ascii="Arial" w:hAnsi="Arial" w:cs="Arial"/>
          <w:sz w:val="20"/>
          <w:szCs w:val="24"/>
        </w:rPr>
      </w:pPr>
    </w:p>
    <w:p w:rsidR="00FB3D62" w:rsidRDefault="00FB3D62" w:rsidP="00FB3D62">
      <w:pPr>
        <w:spacing w:after="0" w:line="360" w:lineRule="auto"/>
        <w:ind w:firstLine="1134"/>
        <w:jc w:val="both"/>
        <w:rPr>
          <w:rFonts w:ascii="Arial" w:hAnsi="Arial" w:cs="Arial"/>
          <w:sz w:val="24"/>
          <w:szCs w:val="24"/>
        </w:rPr>
      </w:pPr>
      <w:r w:rsidRPr="00B259B5">
        <w:rPr>
          <w:rFonts w:ascii="Arial" w:hAnsi="Arial" w:cs="Arial"/>
          <w:sz w:val="24"/>
          <w:szCs w:val="24"/>
        </w:rPr>
        <w:t>Diferentemente do advogado, o tabelião de notas não deve defender o interesse de uma das partes, mas sim deve tratar de forma</w:t>
      </w:r>
      <w:r w:rsidRPr="00FB3D62">
        <w:rPr>
          <w:rFonts w:ascii="Arial" w:hAnsi="Arial" w:cs="Arial"/>
          <w:sz w:val="24"/>
          <w:szCs w:val="24"/>
        </w:rPr>
        <w:t xml:space="preserve"> igual e imparcial todas as pessoas, independentemente de ser um cliente do cartório ou pessoa que compareça pela primeira e única vez. Ainda que o tabelião seja escolhido por apenas uma das partes, sua atuação deve ser a mesma para todos os interessados. </w:t>
      </w:r>
    </w:p>
    <w:p w:rsidR="00364FCA" w:rsidRPr="009A526D" w:rsidRDefault="00364FCA" w:rsidP="00FB3D62">
      <w:pPr>
        <w:spacing w:after="0" w:line="360" w:lineRule="auto"/>
        <w:ind w:firstLine="1134"/>
        <w:jc w:val="both"/>
        <w:rPr>
          <w:rFonts w:ascii="Arial" w:hAnsi="Arial" w:cs="Arial"/>
          <w:sz w:val="18"/>
          <w:szCs w:val="24"/>
        </w:rPr>
      </w:pPr>
    </w:p>
    <w:p w:rsidR="00FB3D62" w:rsidRPr="00B259B5" w:rsidRDefault="00FB3D62" w:rsidP="00FB3D62">
      <w:pPr>
        <w:spacing w:after="0" w:line="360" w:lineRule="auto"/>
        <w:ind w:firstLine="1134"/>
        <w:jc w:val="both"/>
        <w:rPr>
          <w:rFonts w:ascii="Arial" w:hAnsi="Arial" w:cs="Arial"/>
          <w:sz w:val="24"/>
          <w:szCs w:val="24"/>
        </w:rPr>
      </w:pPr>
      <w:r w:rsidRPr="00B259B5">
        <w:rPr>
          <w:rFonts w:ascii="Arial" w:hAnsi="Arial" w:cs="Arial"/>
          <w:sz w:val="24"/>
          <w:szCs w:val="24"/>
        </w:rPr>
        <w:t>Em reflexo ao princípio da imparcialidade contido nos instrumentos da Ata Notarial, destaca-se o princípio da impessoalidade, que recebe várias interpretações pela doutrina brasileira, e significa que o administrador público deve apenas praticar o ato para seu fim legal, a impessoalidade determina que a Administração tem que tratar todos os administrados sem discriminações, benéficas ou detrimentosas</w:t>
      </w:r>
      <w:r w:rsidR="009B7432">
        <w:rPr>
          <w:rFonts w:ascii="Arial" w:hAnsi="Arial" w:cs="Arial"/>
          <w:sz w:val="24"/>
          <w:szCs w:val="24"/>
        </w:rPr>
        <w:t>.</w:t>
      </w:r>
      <w:r w:rsidRPr="00B259B5">
        <w:rPr>
          <w:rFonts w:ascii="Arial" w:hAnsi="Arial" w:cs="Arial"/>
          <w:sz w:val="24"/>
          <w:szCs w:val="24"/>
        </w:rPr>
        <w:t xml:space="preserve"> (MELLO, 2010)</w:t>
      </w:r>
    </w:p>
    <w:p w:rsidR="00364FCA" w:rsidRPr="00B259B5" w:rsidRDefault="00364FCA" w:rsidP="00FB3D62">
      <w:pPr>
        <w:spacing w:after="0" w:line="360" w:lineRule="auto"/>
        <w:ind w:firstLine="1134"/>
        <w:jc w:val="both"/>
        <w:rPr>
          <w:rFonts w:ascii="Arial" w:hAnsi="Arial" w:cs="Arial"/>
          <w:sz w:val="14"/>
          <w:szCs w:val="24"/>
        </w:rPr>
      </w:pPr>
    </w:p>
    <w:p w:rsidR="00FB3D62" w:rsidRPr="009B7432" w:rsidRDefault="00FB3D62" w:rsidP="00FB3D62">
      <w:pPr>
        <w:spacing w:after="0" w:line="360" w:lineRule="auto"/>
        <w:ind w:firstLine="1134"/>
        <w:jc w:val="both"/>
        <w:rPr>
          <w:rFonts w:ascii="Arial" w:hAnsi="Arial" w:cs="Arial"/>
          <w:sz w:val="24"/>
          <w:szCs w:val="24"/>
        </w:rPr>
      </w:pPr>
      <w:r w:rsidRPr="00B259B5">
        <w:rPr>
          <w:rFonts w:ascii="Arial" w:hAnsi="Arial" w:cs="Arial"/>
          <w:sz w:val="24"/>
          <w:szCs w:val="24"/>
        </w:rPr>
        <w:t>Na atividade notarial este princípio</w:t>
      </w:r>
      <w:r w:rsidR="00A71CF4">
        <w:rPr>
          <w:rFonts w:ascii="Arial" w:hAnsi="Arial" w:cs="Arial"/>
          <w:sz w:val="24"/>
          <w:szCs w:val="24"/>
        </w:rPr>
        <w:t xml:space="preserve"> pode ser interpretado com a leitura do A</w:t>
      </w:r>
      <w:r w:rsidRPr="00FB3D62">
        <w:rPr>
          <w:rFonts w:ascii="Arial" w:hAnsi="Arial" w:cs="Arial"/>
          <w:sz w:val="24"/>
          <w:szCs w:val="24"/>
        </w:rPr>
        <w:t xml:space="preserve">rt. 27 da Lei nº 8.935/1994, </w:t>
      </w:r>
      <w:r w:rsidRPr="009B7432">
        <w:rPr>
          <w:rFonts w:ascii="Arial" w:hAnsi="Arial" w:cs="Arial"/>
          <w:i/>
          <w:sz w:val="24"/>
          <w:szCs w:val="24"/>
        </w:rPr>
        <w:t>in verbis</w:t>
      </w:r>
      <w:r w:rsidRPr="00FB3D62">
        <w:rPr>
          <w:rFonts w:ascii="Arial" w:hAnsi="Arial" w:cs="Arial"/>
          <w:sz w:val="24"/>
          <w:szCs w:val="24"/>
        </w:rPr>
        <w:t xml:space="preserve">: </w:t>
      </w:r>
      <w:r w:rsidRPr="00364FCA">
        <w:rPr>
          <w:rFonts w:ascii="Arial" w:hAnsi="Arial" w:cs="Arial"/>
          <w:i/>
          <w:sz w:val="24"/>
          <w:szCs w:val="24"/>
        </w:rPr>
        <w:t>“</w:t>
      </w:r>
      <w:r w:rsidRPr="009B7432">
        <w:rPr>
          <w:rFonts w:ascii="Arial" w:hAnsi="Arial" w:cs="Arial"/>
          <w:sz w:val="24"/>
          <w:szCs w:val="24"/>
        </w:rPr>
        <w:t>No serviço de que é titular, o notário e o registrador não poderão praticar, pessoalmente, qualquer ato de seu interesse, ou de interesse de seu cônjuge ou de parentes, na linha reta, ou na colateral, consanguíneo</w:t>
      </w:r>
      <w:r w:rsidR="00364FCA" w:rsidRPr="009B7432">
        <w:rPr>
          <w:rFonts w:ascii="Arial" w:hAnsi="Arial" w:cs="Arial"/>
          <w:sz w:val="24"/>
          <w:szCs w:val="24"/>
        </w:rPr>
        <w:t>s ou afins, até o terceiro grau</w:t>
      </w:r>
      <w:r w:rsidRPr="009B7432">
        <w:rPr>
          <w:rFonts w:ascii="Arial" w:hAnsi="Arial" w:cs="Arial"/>
          <w:sz w:val="24"/>
          <w:szCs w:val="24"/>
        </w:rPr>
        <w:t>”</w:t>
      </w:r>
      <w:r w:rsidR="009B7432">
        <w:rPr>
          <w:rFonts w:ascii="Arial" w:hAnsi="Arial" w:cs="Arial"/>
          <w:sz w:val="24"/>
          <w:szCs w:val="24"/>
        </w:rPr>
        <w:t>.</w:t>
      </w:r>
    </w:p>
    <w:p w:rsidR="00364FCA" w:rsidRPr="00B259B5" w:rsidRDefault="00364FCA" w:rsidP="00FB3D62">
      <w:pPr>
        <w:spacing w:after="0" w:line="360" w:lineRule="auto"/>
        <w:ind w:firstLine="1134"/>
        <w:jc w:val="both"/>
        <w:rPr>
          <w:rFonts w:ascii="Arial" w:hAnsi="Arial" w:cs="Arial"/>
          <w:i/>
          <w:sz w:val="14"/>
          <w:szCs w:val="24"/>
        </w:rPr>
      </w:pPr>
    </w:p>
    <w:p w:rsidR="00FB3D62" w:rsidRPr="00B259B5" w:rsidRDefault="00FB3D62" w:rsidP="00FB3D62">
      <w:pPr>
        <w:spacing w:after="0" w:line="360" w:lineRule="auto"/>
        <w:ind w:firstLine="1134"/>
        <w:jc w:val="both"/>
        <w:rPr>
          <w:rFonts w:ascii="Arial" w:hAnsi="Arial" w:cs="Arial"/>
          <w:sz w:val="24"/>
          <w:szCs w:val="24"/>
        </w:rPr>
      </w:pPr>
      <w:r w:rsidRPr="00B259B5">
        <w:rPr>
          <w:rFonts w:ascii="Arial" w:hAnsi="Arial" w:cs="Arial"/>
          <w:sz w:val="24"/>
          <w:szCs w:val="24"/>
        </w:rPr>
        <w:t>A segurança jurídic</w:t>
      </w:r>
      <w:r w:rsidR="00A71CF4">
        <w:rPr>
          <w:rFonts w:ascii="Arial" w:hAnsi="Arial" w:cs="Arial"/>
          <w:sz w:val="24"/>
          <w:szCs w:val="24"/>
        </w:rPr>
        <w:t>a é outro princípio pertinente à</w:t>
      </w:r>
      <w:r w:rsidRPr="00B259B5">
        <w:rPr>
          <w:rFonts w:ascii="Arial" w:hAnsi="Arial" w:cs="Arial"/>
          <w:sz w:val="24"/>
          <w:szCs w:val="24"/>
        </w:rPr>
        <w:t xml:space="preserve"> lavratura da Ata Notarial na observação de Paulo Ferreira e Felipe Rodrigues com a seguinte afirmação:</w:t>
      </w:r>
    </w:p>
    <w:p w:rsidR="00D845BE" w:rsidRPr="00A71CF4" w:rsidRDefault="00D845BE" w:rsidP="00FB3D62">
      <w:pPr>
        <w:spacing w:after="0" w:line="360" w:lineRule="auto"/>
        <w:ind w:firstLine="1134"/>
        <w:jc w:val="both"/>
        <w:rPr>
          <w:rFonts w:ascii="Arial" w:hAnsi="Arial" w:cs="Arial"/>
          <w:sz w:val="2"/>
          <w:szCs w:val="24"/>
        </w:rPr>
      </w:pPr>
    </w:p>
    <w:p w:rsidR="00FB3D62" w:rsidRPr="00B259B5" w:rsidRDefault="00FB3D62" w:rsidP="00FB3D62">
      <w:pPr>
        <w:spacing w:after="0" w:line="360" w:lineRule="auto"/>
        <w:ind w:firstLine="1134"/>
        <w:jc w:val="both"/>
        <w:rPr>
          <w:rFonts w:ascii="Arial" w:hAnsi="Arial" w:cs="Arial"/>
          <w:sz w:val="2"/>
          <w:szCs w:val="24"/>
        </w:rPr>
      </w:pPr>
    </w:p>
    <w:p w:rsidR="00C6622F" w:rsidRDefault="00FB3D62" w:rsidP="002317B6">
      <w:pPr>
        <w:spacing w:after="0" w:line="240" w:lineRule="auto"/>
        <w:ind w:left="2268"/>
        <w:jc w:val="both"/>
        <w:rPr>
          <w:rFonts w:ascii="Arial" w:hAnsi="Arial" w:cs="Arial"/>
          <w:szCs w:val="24"/>
        </w:rPr>
      </w:pPr>
      <w:r w:rsidRPr="00B259B5">
        <w:rPr>
          <w:rFonts w:ascii="Arial" w:hAnsi="Arial" w:cs="Arial"/>
          <w:szCs w:val="24"/>
        </w:rPr>
        <w:t>Deve ser oferecida pelo notário aos atos praticados sob sua responsabilidade, ou seja, alcança o instrumento público lavrado ou o ato de autenticação de cópia ou reconhecimento de firma. A partir do momento que o serviço do tabelião de notas é finalizado, caso a parte interessada obtenha algum tipo de insucesso nas suas negociações ou práticas futuras, isso não quer dizer que não houve segurança jurídica na prática notarial. (2010, p.56)</w:t>
      </w:r>
      <w:r w:rsidR="00C6622F">
        <w:rPr>
          <w:rFonts w:ascii="Arial" w:hAnsi="Arial" w:cs="Arial"/>
          <w:szCs w:val="24"/>
        </w:rPr>
        <w:t xml:space="preserve"> </w:t>
      </w:r>
    </w:p>
    <w:p w:rsidR="00C6622F" w:rsidRDefault="00C6622F" w:rsidP="002317B6">
      <w:pPr>
        <w:spacing w:after="0" w:line="240" w:lineRule="auto"/>
        <w:ind w:left="2268"/>
        <w:jc w:val="both"/>
        <w:rPr>
          <w:rFonts w:ascii="Arial" w:hAnsi="Arial" w:cs="Arial"/>
          <w:szCs w:val="24"/>
        </w:rPr>
      </w:pPr>
    </w:p>
    <w:p w:rsidR="00FB3D62" w:rsidRPr="002317B6" w:rsidRDefault="002317B6" w:rsidP="00C6622F">
      <w:pPr>
        <w:spacing w:after="0" w:line="360" w:lineRule="auto"/>
        <w:ind w:firstLine="1134"/>
        <w:jc w:val="both"/>
        <w:rPr>
          <w:rFonts w:ascii="Arial" w:hAnsi="Arial" w:cs="Arial"/>
          <w:szCs w:val="24"/>
        </w:rPr>
      </w:pPr>
      <w:r>
        <w:rPr>
          <w:rFonts w:ascii="Arial" w:hAnsi="Arial" w:cs="Arial"/>
          <w:sz w:val="24"/>
          <w:szCs w:val="24"/>
        </w:rPr>
        <w:lastRenderedPageBreak/>
        <w:t xml:space="preserve">O </w:t>
      </w:r>
      <w:r w:rsidR="00FB3D62" w:rsidRPr="00B259B5">
        <w:rPr>
          <w:rFonts w:ascii="Arial" w:hAnsi="Arial" w:cs="Arial"/>
          <w:sz w:val="24"/>
          <w:szCs w:val="24"/>
        </w:rPr>
        <w:t>notário deve operar resguardando as duas faces, a particular e a pública. A segurança jurídica atribuída à função notarial é a principal forma de atuação do tabelião de notas em prol da estabilidade e paz soci</w:t>
      </w:r>
      <w:r>
        <w:rPr>
          <w:rFonts w:ascii="Arial" w:hAnsi="Arial" w:cs="Arial"/>
          <w:sz w:val="24"/>
          <w:szCs w:val="24"/>
        </w:rPr>
        <w:t xml:space="preserve">al. </w:t>
      </w:r>
    </w:p>
    <w:p w:rsidR="00FB3D62" w:rsidRPr="009A526D" w:rsidRDefault="00FB3D62" w:rsidP="00FB3D62">
      <w:pPr>
        <w:spacing w:after="0" w:line="360" w:lineRule="auto"/>
        <w:ind w:firstLine="1134"/>
        <w:jc w:val="both"/>
        <w:rPr>
          <w:rFonts w:ascii="Arial" w:hAnsi="Arial" w:cs="Arial"/>
          <w:sz w:val="14"/>
          <w:szCs w:val="24"/>
        </w:rPr>
      </w:pPr>
    </w:p>
    <w:p w:rsidR="00364FCA" w:rsidRDefault="00FB3D62" w:rsidP="009A526D">
      <w:pPr>
        <w:spacing w:after="0" w:line="360" w:lineRule="auto"/>
        <w:ind w:firstLine="1134"/>
        <w:jc w:val="both"/>
        <w:rPr>
          <w:rFonts w:ascii="Arial" w:hAnsi="Arial" w:cs="Arial"/>
          <w:sz w:val="24"/>
          <w:szCs w:val="24"/>
        </w:rPr>
      </w:pPr>
      <w:r w:rsidRPr="00B259B5">
        <w:rPr>
          <w:rFonts w:ascii="Arial" w:hAnsi="Arial" w:cs="Arial"/>
          <w:sz w:val="24"/>
          <w:szCs w:val="24"/>
        </w:rPr>
        <w:t>O princípio da fé público também conhecido como princípio da notoriedade decorre de um exercício de cognição direta ou indireta, em notário atribui valoração a determinado documento e cria uma presunção de veracidade que somente pode ser questionada judicialmente</w:t>
      </w:r>
      <w:r w:rsidR="00C6622F">
        <w:rPr>
          <w:rFonts w:ascii="Arial" w:hAnsi="Arial" w:cs="Arial"/>
          <w:sz w:val="24"/>
          <w:szCs w:val="24"/>
        </w:rPr>
        <w:t xml:space="preserve">. </w:t>
      </w:r>
      <w:r w:rsidRPr="00B259B5">
        <w:rPr>
          <w:rFonts w:ascii="Arial" w:hAnsi="Arial" w:cs="Arial"/>
          <w:sz w:val="24"/>
          <w:szCs w:val="24"/>
        </w:rPr>
        <w:t>.Leonardo Brandelli observou o seguinte a cerca deste princípio:</w:t>
      </w:r>
    </w:p>
    <w:p w:rsidR="00C6622F" w:rsidRPr="00C6622F" w:rsidRDefault="00C6622F" w:rsidP="009A526D">
      <w:pPr>
        <w:spacing w:after="0" w:line="360" w:lineRule="auto"/>
        <w:ind w:firstLine="1134"/>
        <w:jc w:val="both"/>
        <w:rPr>
          <w:rFonts w:ascii="Arial" w:hAnsi="Arial" w:cs="Arial"/>
          <w:sz w:val="14"/>
          <w:szCs w:val="24"/>
        </w:rPr>
      </w:pPr>
    </w:p>
    <w:p w:rsidR="00FB3D62" w:rsidRPr="00B259B5" w:rsidRDefault="00FB3D62" w:rsidP="00364FCA">
      <w:pPr>
        <w:spacing w:after="0" w:line="240" w:lineRule="auto"/>
        <w:ind w:left="2268"/>
        <w:jc w:val="both"/>
        <w:rPr>
          <w:rFonts w:ascii="Arial" w:hAnsi="Arial" w:cs="Arial"/>
          <w:sz w:val="24"/>
          <w:szCs w:val="24"/>
        </w:rPr>
      </w:pPr>
      <w:r w:rsidRPr="00B259B5">
        <w:rPr>
          <w:rFonts w:ascii="Arial" w:hAnsi="Arial" w:cs="Arial"/>
          <w:szCs w:val="24"/>
        </w:rPr>
        <w:t>A ata notarial decorre do poder geral de autenticação de que é dotado o notário pelo qual lhe é atribuído o poder de narrar fatos com autencidade, atribuição essa que se encontra insculpida no Art. 6°, III, da Lei n° 8.935/94. Tal atribuição é ínsita ao Tabelião e decorre da natureza jurídica da atividade Notarial aliada a fé pública de que é dotado o Tabelião. ( 2004, p. 105)</w:t>
      </w:r>
    </w:p>
    <w:p w:rsidR="00FB3D62" w:rsidRPr="001048CE" w:rsidRDefault="00FB3D62" w:rsidP="00FB3D62">
      <w:pPr>
        <w:spacing w:after="0" w:line="360" w:lineRule="auto"/>
        <w:ind w:firstLine="1134"/>
        <w:jc w:val="both"/>
        <w:rPr>
          <w:rFonts w:ascii="Arial" w:hAnsi="Arial" w:cs="Arial"/>
          <w:sz w:val="14"/>
          <w:szCs w:val="24"/>
        </w:rPr>
      </w:pPr>
    </w:p>
    <w:p w:rsidR="00FB3D62" w:rsidRPr="00BE37A4" w:rsidRDefault="00FB3D62" w:rsidP="00FB3D62">
      <w:pPr>
        <w:shd w:val="clear" w:color="auto" w:fill="FFFFFF"/>
        <w:spacing w:after="0" w:line="360" w:lineRule="auto"/>
        <w:ind w:firstLine="1134"/>
        <w:jc w:val="both"/>
        <w:rPr>
          <w:rFonts w:ascii="Arial" w:hAnsi="Arial" w:cs="Arial"/>
          <w:sz w:val="6"/>
          <w:szCs w:val="24"/>
        </w:rPr>
      </w:pPr>
    </w:p>
    <w:p w:rsidR="00FB3D62" w:rsidRPr="00FB3D62" w:rsidRDefault="00FB3D62" w:rsidP="00FB3D62">
      <w:pPr>
        <w:shd w:val="clear" w:color="auto" w:fill="FFFFFF"/>
        <w:spacing w:after="0" w:line="360" w:lineRule="auto"/>
        <w:ind w:firstLine="1134"/>
        <w:jc w:val="both"/>
        <w:rPr>
          <w:rFonts w:ascii="Arial" w:eastAsia="Times New Roman" w:hAnsi="Arial" w:cs="Arial"/>
          <w:color w:val="333333"/>
          <w:sz w:val="24"/>
          <w:szCs w:val="24"/>
          <w:lang w:eastAsia="pt-BR"/>
        </w:rPr>
      </w:pPr>
      <w:r w:rsidRPr="00FB3D62">
        <w:rPr>
          <w:rFonts w:ascii="Arial" w:hAnsi="Arial" w:cs="Arial"/>
          <w:sz w:val="24"/>
          <w:szCs w:val="24"/>
        </w:rPr>
        <w:t xml:space="preserve">Em decorrência da fé pública, surge o princípio da autenticidade quanto a lavratura de Ata Notarial, sua finalidade é afirmar que o documento possui presunção relativa de regularidade e veracidade. Esta presunção só extingue se </w:t>
      </w:r>
      <w:r w:rsidRPr="00B259B5">
        <w:rPr>
          <w:rFonts w:ascii="Arial" w:hAnsi="Arial" w:cs="Arial"/>
          <w:sz w:val="24"/>
          <w:szCs w:val="24"/>
        </w:rPr>
        <w:t>caso for provado que houve falsidade, adulteração ou vício, através de intervenção judicial</w:t>
      </w:r>
      <w:r w:rsidR="00B259B5">
        <w:rPr>
          <w:rFonts w:ascii="Arial" w:hAnsi="Arial" w:cs="Arial"/>
          <w:sz w:val="24"/>
          <w:szCs w:val="24"/>
        </w:rPr>
        <w:t>. (CENEVIVA, 2002)</w:t>
      </w:r>
    </w:p>
    <w:p w:rsidR="00FB3D62" w:rsidRPr="001048CE" w:rsidRDefault="00FB3D62" w:rsidP="00FB3D62">
      <w:pPr>
        <w:shd w:val="clear" w:color="auto" w:fill="FFFFFF"/>
        <w:spacing w:after="0" w:line="360" w:lineRule="auto"/>
        <w:ind w:firstLine="1134"/>
        <w:jc w:val="both"/>
        <w:rPr>
          <w:rFonts w:ascii="Arial" w:eastAsia="Times New Roman" w:hAnsi="Arial" w:cs="Arial"/>
          <w:color w:val="333333"/>
          <w:sz w:val="18"/>
          <w:szCs w:val="24"/>
          <w:lang w:eastAsia="pt-BR"/>
        </w:rPr>
      </w:pPr>
    </w:p>
    <w:p w:rsidR="00FB3D62" w:rsidRPr="00FB3D62" w:rsidRDefault="00FB3D62" w:rsidP="00FB3D62">
      <w:pPr>
        <w:shd w:val="clear" w:color="auto" w:fill="FFFFFF"/>
        <w:spacing w:after="0" w:line="360" w:lineRule="auto"/>
        <w:ind w:firstLine="1134"/>
        <w:jc w:val="both"/>
        <w:rPr>
          <w:rFonts w:ascii="Arial" w:eastAsia="Times New Roman" w:hAnsi="Arial" w:cs="Arial"/>
          <w:color w:val="333333"/>
          <w:sz w:val="24"/>
          <w:szCs w:val="24"/>
          <w:lang w:eastAsia="pt-BR"/>
        </w:rPr>
      </w:pPr>
      <w:r w:rsidRPr="00FB3D62">
        <w:rPr>
          <w:rFonts w:ascii="Arial" w:eastAsia="Times New Roman" w:hAnsi="Arial" w:cs="Arial"/>
          <w:color w:val="333333"/>
          <w:sz w:val="24"/>
          <w:szCs w:val="24"/>
          <w:lang w:eastAsia="pt-BR"/>
        </w:rPr>
        <w:t>A Ata Notarial é reputada como autentica, quando o notário, reconhecer a firma do signatário e declarar que ela ocorreu em sua presença. Sobre a força probante do documento público</w:t>
      </w:r>
      <w:r w:rsidR="00BE37A4">
        <w:rPr>
          <w:rFonts w:ascii="Arial" w:eastAsia="Times New Roman" w:hAnsi="Arial" w:cs="Arial"/>
          <w:color w:val="333333"/>
          <w:sz w:val="24"/>
          <w:szCs w:val="24"/>
          <w:lang w:eastAsia="pt-BR"/>
        </w:rPr>
        <w:t>,</w:t>
      </w:r>
      <w:r w:rsidRPr="00FB3D62">
        <w:rPr>
          <w:rFonts w:ascii="Arial" w:eastAsia="Times New Roman" w:hAnsi="Arial" w:cs="Arial"/>
          <w:color w:val="333333"/>
          <w:sz w:val="24"/>
          <w:szCs w:val="24"/>
          <w:lang w:eastAsia="pt-BR"/>
        </w:rPr>
        <w:t xml:space="preserve"> </w:t>
      </w:r>
      <w:r w:rsidRPr="00B259B5">
        <w:rPr>
          <w:rFonts w:ascii="Arial" w:eastAsia="Times New Roman" w:hAnsi="Arial" w:cs="Arial"/>
          <w:color w:val="333333"/>
          <w:sz w:val="24"/>
          <w:szCs w:val="24"/>
          <w:lang w:eastAsia="pt-BR"/>
        </w:rPr>
        <w:t>afirmou Caio Mario da Silva Pereira:</w:t>
      </w:r>
    </w:p>
    <w:p w:rsidR="00FB3D62" w:rsidRPr="001048CE" w:rsidRDefault="00FB3D62" w:rsidP="00FB3D62">
      <w:pPr>
        <w:shd w:val="clear" w:color="auto" w:fill="FFFFFF"/>
        <w:spacing w:after="0" w:line="360" w:lineRule="auto"/>
        <w:jc w:val="both"/>
        <w:rPr>
          <w:rFonts w:ascii="Arial" w:eastAsia="Times New Roman" w:hAnsi="Arial" w:cs="Arial"/>
          <w:color w:val="333333"/>
          <w:sz w:val="26"/>
          <w:szCs w:val="24"/>
          <w:lang w:eastAsia="pt-BR"/>
        </w:rPr>
      </w:pPr>
    </w:p>
    <w:p w:rsidR="00FB3D62" w:rsidRPr="00364FCA" w:rsidRDefault="00FB3D62" w:rsidP="00364FCA">
      <w:pPr>
        <w:shd w:val="clear" w:color="auto" w:fill="FFFFFF"/>
        <w:spacing w:after="0" w:line="240" w:lineRule="auto"/>
        <w:ind w:left="2268"/>
        <w:jc w:val="both"/>
        <w:rPr>
          <w:rFonts w:ascii="Arial" w:eastAsia="Times New Roman" w:hAnsi="Arial" w:cs="Arial"/>
          <w:color w:val="333333"/>
          <w:szCs w:val="24"/>
          <w:lang w:eastAsia="pt-BR"/>
        </w:rPr>
      </w:pPr>
      <w:r w:rsidRPr="00B259B5">
        <w:rPr>
          <w:rFonts w:ascii="Arial" w:eastAsia="Times New Roman" w:hAnsi="Arial" w:cs="Arial"/>
          <w:color w:val="333333"/>
          <w:szCs w:val="24"/>
          <w:lang w:eastAsia="pt-BR"/>
        </w:rPr>
        <w:t>Realizado perante o notário, faz a lei decorrer da sua fé pública a autenticidade do ato, no que diz respeito às formalidades exigidas, e se alguém as nega, tem de dar prova cabal da postergação. No que diz respeito ao conteúdo da declaração, vigora a presunção de autenticidade, no sentido de que se tem como exata a circunstância de que o agente a fez, nos termos constantes do texto. ( 1998, p.50)</w:t>
      </w:r>
    </w:p>
    <w:p w:rsidR="00FB3D62" w:rsidRPr="00E64BA2" w:rsidRDefault="00FB3D62" w:rsidP="00FB3D62">
      <w:pPr>
        <w:shd w:val="clear" w:color="auto" w:fill="FFFFFF"/>
        <w:spacing w:after="0" w:line="360" w:lineRule="auto"/>
        <w:ind w:left="2268"/>
        <w:jc w:val="both"/>
        <w:rPr>
          <w:rFonts w:ascii="Arial" w:eastAsia="Times New Roman" w:hAnsi="Arial" w:cs="Arial"/>
          <w:color w:val="333333"/>
          <w:szCs w:val="24"/>
          <w:lang w:eastAsia="pt-BR"/>
        </w:rPr>
      </w:pPr>
    </w:p>
    <w:p w:rsidR="00FB3D62" w:rsidRPr="00FB3D62" w:rsidRDefault="00FB3D62" w:rsidP="00FB3D62">
      <w:pPr>
        <w:shd w:val="clear" w:color="auto" w:fill="FFFFFF"/>
        <w:spacing w:after="0" w:line="360" w:lineRule="auto"/>
        <w:ind w:firstLine="1134"/>
        <w:jc w:val="both"/>
        <w:rPr>
          <w:rFonts w:ascii="Arial" w:eastAsia="Times New Roman" w:hAnsi="Arial" w:cs="Arial"/>
          <w:color w:val="333333"/>
          <w:sz w:val="24"/>
          <w:szCs w:val="24"/>
          <w:lang w:eastAsia="pt-BR"/>
        </w:rPr>
      </w:pPr>
      <w:r w:rsidRPr="00B259B5">
        <w:rPr>
          <w:rFonts w:ascii="Arial" w:eastAsia="Times New Roman" w:hAnsi="Arial" w:cs="Arial"/>
          <w:color w:val="333333"/>
          <w:sz w:val="24"/>
          <w:szCs w:val="24"/>
          <w:lang w:eastAsia="pt-BR"/>
        </w:rPr>
        <w:t>A fé pública atribuída aos notários decorre legalmente do ordenamento jurídico, em cumprimento de algumas e sérias formalidades, bem como de especifi</w:t>
      </w:r>
      <w:r w:rsidR="00BE37A4">
        <w:rPr>
          <w:rFonts w:ascii="Arial" w:eastAsia="Times New Roman" w:hAnsi="Arial" w:cs="Arial"/>
          <w:color w:val="333333"/>
          <w:sz w:val="24"/>
          <w:szCs w:val="24"/>
          <w:lang w:eastAsia="pt-BR"/>
        </w:rPr>
        <w:t>ci</w:t>
      </w:r>
      <w:r w:rsidRPr="00B259B5">
        <w:rPr>
          <w:rFonts w:ascii="Arial" w:eastAsia="Times New Roman" w:hAnsi="Arial" w:cs="Arial"/>
          <w:color w:val="333333"/>
          <w:sz w:val="24"/>
          <w:szCs w:val="24"/>
          <w:lang w:eastAsia="pt-BR"/>
        </w:rPr>
        <w:t xml:space="preserve">dades naturais que regram o acolhimento do indivíduo como representante formal desse Estado, com a finalidade de garantir e certificar uma segurança nas relações sociais. </w:t>
      </w:r>
      <w:r w:rsidR="00B259B5">
        <w:rPr>
          <w:rFonts w:ascii="Arial" w:eastAsia="Times New Roman" w:hAnsi="Arial" w:cs="Arial"/>
          <w:color w:val="333333"/>
          <w:sz w:val="24"/>
          <w:szCs w:val="24"/>
          <w:lang w:eastAsia="pt-BR"/>
        </w:rPr>
        <w:t>(PEREIRA</w:t>
      </w:r>
      <w:r w:rsidRPr="00B259B5">
        <w:rPr>
          <w:rFonts w:ascii="Arial" w:eastAsia="Times New Roman" w:hAnsi="Arial" w:cs="Arial"/>
          <w:color w:val="333333"/>
          <w:sz w:val="24"/>
          <w:szCs w:val="24"/>
          <w:lang w:eastAsia="pt-BR"/>
        </w:rPr>
        <w:t>,1998)</w:t>
      </w:r>
    </w:p>
    <w:p w:rsidR="00573E7D" w:rsidRPr="0062675B" w:rsidRDefault="001048CE" w:rsidP="002D7295">
      <w:pPr>
        <w:spacing w:after="0" w:line="360" w:lineRule="auto"/>
        <w:rPr>
          <w:rFonts w:ascii="Arial" w:hAnsi="Arial" w:cs="Arial"/>
          <w:b/>
          <w:caps/>
          <w:color w:val="000000" w:themeColor="text1"/>
          <w:sz w:val="28"/>
        </w:rPr>
      </w:pPr>
      <w:r>
        <w:rPr>
          <w:rFonts w:ascii="Arial" w:hAnsi="Arial" w:cs="Arial"/>
          <w:b/>
          <w:caps/>
          <w:noProof/>
          <w:color w:val="000000" w:themeColor="text1"/>
          <w:sz w:val="28"/>
          <w:lang w:eastAsia="pt-BR"/>
        </w:rPr>
        <w:lastRenderedPageBreak/>
        <mc:AlternateContent>
          <mc:Choice Requires="wps">
            <w:drawing>
              <wp:anchor distT="0" distB="0" distL="114300" distR="114300" simplePos="0" relativeHeight="251674624" behindDoc="0" locked="0" layoutInCell="1" allowOverlap="1">
                <wp:simplePos x="0" y="0"/>
                <wp:positionH relativeFrom="column">
                  <wp:posOffset>5396865</wp:posOffset>
                </wp:positionH>
                <wp:positionV relativeFrom="paragraph">
                  <wp:posOffset>-722630</wp:posOffset>
                </wp:positionV>
                <wp:extent cx="447675" cy="142875"/>
                <wp:effectExtent l="0" t="0" r="28575" b="28575"/>
                <wp:wrapNone/>
                <wp:docPr id="24" name="Arredondar Retângulo em um Canto Único 24"/>
                <wp:cNvGraphicFramePr/>
                <a:graphic xmlns:a="http://schemas.openxmlformats.org/drawingml/2006/main">
                  <a:graphicData uri="http://schemas.microsoft.com/office/word/2010/wordprocessingShape">
                    <wps:wsp>
                      <wps:cNvSpPr/>
                      <wps:spPr>
                        <a:xfrm>
                          <a:off x="0" y="0"/>
                          <a:ext cx="447675" cy="142875"/>
                        </a:xfrm>
                        <a:prstGeom prst="round1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edondar Retângulo em um Canto Único 24" o:spid="_x0000_s1026" style="position:absolute;margin-left:424.95pt;margin-top:-56.9pt;width:35.2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4476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OrqAIAAJIFAAAOAAAAZHJzL2Uyb0RvYy54bWysVM1u2zAMvg/YOwi6r44D92dBnSJI0WFA&#10;0RZth54VWU4MSKJGKXGyR9lxr9IXGyXbSdAVOwzLQaFM8uOPPvLyams02yj0DdiS5ycjzpSVUDV2&#10;WfJvzzefLjjzQdhKaLCq5Dvl+dX044fL1k3UGFagK4WMQKyftK7kqxDcJMu8XCkj/Ak4ZUlZAxoR&#10;6IrLrELRErrR2Xg0OstawMohSOU9fb3ulHya8OtayXBf114FpktOuYV0YjoX8cyml2KyROFWjezT&#10;EP+QhRGNpaB7qGsRBFtj8weUaSSChzqcSDAZ1HUjVaqBqslHb6p5WgmnUi3UHO/2bfL/D1bebR6Q&#10;NVXJxwVnVhh6oxmiqoCeDNmjCq+/7HKtgSnD1obNhQ3AXn/aRgIjF+pf6/yEYJ7cA/Y3T2JsxrZG&#10;E/+pTLZNPd/te662gUn6WBTnZ+ennElS5cX4gmRCyQ7ODn34osCwKJQcYW2r/JEeNvVbbG596BwG&#10;wxjRg26qm0brdIlkUnONbCOIBotl3oc4sspiFV3eSQo7raKvto+qpv5QpuMUMDHzACakVDbknWol&#10;KtXFOB3Rb4gyhE9lJcCIXFN2e+weYLDsQAbsrrzePrqqROy98+hviXXOe48UGWzYO5vGAr4HoKmq&#10;PnJnT+kftSaKC6h2xB6Ebqy8kzcNPdKt8OFBIM0RTRzthnBPR62hLTn0EmcrwB/vfY/2RG/SctbS&#10;XJbcf18LVJzpr5aI/zkvijjI6VKcno/pgseaxbHGrs0c6M1z2kJOJjHaBz2INYJ5oRUyi1FJJayk&#10;2CWXAYfLPHT7gpaQVLNZMqPhdSLc2icnI3jsaqTf8/ZFoOuZGojidzDMsJi8oWpnGz0tzNYB6ibx&#10;+NDXvt80+Ik4/ZKKm+X4nqwOq3T6GwAA//8DAFBLAwQUAAYACAAAACEAhBeP6uEAAAAMAQAADwAA&#10;AGRycy9kb3ducmV2LnhtbEyPwU7DMAyG70i8Q2QkblvabaC1NJ0G0oS4oK3wAFlj2kLilCZbu7fH&#10;nOBo+9Pv7y82k7PijEPoPClI5wkIpNqbjhoF72+72RpEiJqMtp5QwQUDbMrrq0Lnxo90wHMVG8Eh&#10;FHKtoI2xz6UMdYtOh7nvkfj24QenI49DI82gRw53Vi6S5F463RF/aHWPTy3WX9XJKbh7aZ671+9o&#10;d7Hyj4dxrLaf+4tStzfT9gFExCn+wfCrz+pQstPRn8gEYRWsV1nGqIJZmi65BCPZIlmBOPIqS5cg&#10;y0L+L1H+AAAA//8DAFBLAQItABQABgAIAAAAIQC2gziS/gAAAOEBAAATAAAAAAAAAAAAAAAAAAAA&#10;AABbQ29udGVudF9UeXBlc10ueG1sUEsBAi0AFAAGAAgAAAAhADj9If/WAAAAlAEAAAsAAAAAAAAA&#10;AAAAAAAALwEAAF9yZWxzLy5yZWxzUEsBAi0AFAAGAAgAAAAhANO1U6uoAgAAkgUAAA4AAAAAAAAA&#10;AAAAAAAALgIAAGRycy9lMm9Eb2MueG1sUEsBAi0AFAAGAAgAAAAhAIQXj+rhAAAADAEAAA8AAAAA&#10;AAAAAAAAAAAAAgUAAGRycy9kb3ducmV2LnhtbFBLBQYAAAAABAAEAPMAAAAQBgAAAAA=&#10;" path="m,l423862,v13152,,23813,10661,23813,23813l447675,142875,,142875,,xe" fillcolor="white [3212]" strokecolor="#1f4d78 [1604]" strokeweight="1pt">
                <v:stroke joinstyle="miter"/>
                <v:path arrowok="t" o:connecttype="custom" o:connectlocs="0,0;423862,0;447675,23813;447675,142875;0,142875;0,0" o:connectangles="0,0,0,0,0,0"/>
              </v:shape>
            </w:pict>
          </mc:Fallback>
        </mc:AlternateContent>
      </w:r>
    </w:p>
    <w:p w:rsidR="00573E7D" w:rsidRPr="0062675B" w:rsidRDefault="00573E7D" w:rsidP="00573E7D">
      <w:pPr>
        <w:spacing w:after="0" w:line="360" w:lineRule="auto"/>
        <w:jc w:val="center"/>
        <w:rPr>
          <w:rFonts w:ascii="Arial" w:hAnsi="Arial" w:cs="Arial"/>
          <w:b/>
          <w:caps/>
          <w:color w:val="000000" w:themeColor="text1"/>
          <w:sz w:val="28"/>
        </w:rPr>
      </w:pPr>
    </w:p>
    <w:p w:rsidR="00573E7D" w:rsidRPr="0062675B" w:rsidRDefault="00573E7D" w:rsidP="00573E7D">
      <w:pPr>
        <w:spacing w:after="0" w:line="360" w:lineRule="auto"/>
        <w:jc w:val="center"/>
        <w:rPr>
          <w:rFonts w:ascii="Arial" w:hAnsi="Arial" w:cs="Arial"/>
          <w:b/>
          <w:caps/>
          <w:color w:val="000000" w:themeColor="text1"/>
          <w:sz w:val="28"/>
        </w:rPr>
      </w:pPr>
    </w:p>
    <w:p w:rsidR="009A526D" w:rsidRDefault="009A526D" w:rsidP="009A526D">
      <w:pPr>
        <w:widowControl w:val="0"/>
        <w:spacing w:after="0" w:line="360" w:lineRule="auto"/>
        <w:rPr>
          <w:rFonts w:ascii="Arial" w:hAnsi="Arial" w:cs="Arial"/>
          <w:b/>
          <w:caps/>
          <w:color w:val="000000" w:themeColor="text1"/>
          <w:sz w:val="24"/>
          <w:szCs w:val="24"/>
        </w:rPr>
      </w:pPr>
    </w:p>
    <w:p w:rsidR="009A526D" w:rsidRDefault="009A526D" w:rsidP="009A526D">
      <w:pPr>
        <w:widowControl w:val="0"/>
        <w:spacing w:after="0" w:line="360" w:lineRule="auto"/>
        <w:rPr>
          <w:rFonts w:ascii="Arial" w:hAnsi="Arial" w:cs="Arial"/>
          <w:b/>
          <w:caps/>
          <w:color w:val="000000" w:themeColor="text1"/>
          <w:sz w:val="24"/>
          <w:szCs w:val="24"/>
        </w:rPr>
      </w:pPr>
    </w:p>
    <w:p w:rsidR="001048CE" w:rsidRDefault="008E5936" w:rsidP="001048CE">
      <w:pPr>
        <w:widowControl w:val="0"/>
        <w:spacing w:after="0" w:line="360" w:lineRule="auto"/>
        <w:rPr>
          <w:rFonts w:ascii="Arial" w:hAnsi="Arial" w:cs="Arial"/>
          <w:b/>
          <w:caps/>
          <w:color w:val="000000" w:themeColor="text1"/>
          <w:sz w:val="42"/>
        </w:rPr>
      </w:pPr>
      <w:r>
        <w:rPr>
          <w:rFonts w:ascii="Arial" w:hAnsi="Arial" w:cs="Arial"/>
          <w:b/>
          <w:caps/>
          <w:noProof/>
          <w:color w:val="000000" w:themeColor="text1"/>
          <w:sz w:val="24"/>
          <w:szCs w:val="24"/>
          <w:lang w:eastAsia="pt-BR"/>
        </w:rPr>
        <mc:AlternateContent>
          <mc:Choice Requires="wps">
            <w:drawing>
              <wp:anchor distT="0" distB="0" distL="114300" distR="114300" simplePos="0" relativeHeight="251659264" behindDoc="0" locked="0" layoutInCell="1" allowOverlap="1" wp14:anchorId="31F6DF36" wp14:editId="66DDFBDF">
                <wp:simplePos x="0" y="0"/>
                <wp:positionH relativeFrom="column">
                  <wp:posOffset>5145405</wp:posOffset>
                </wp:positionH>
                <wp:positionV relativeFrom="paragraph">
                  <wp:posOffset>-917575</wp:posOffset>
                </wp:positionV>
                <wp:extent cx="914400" cy="914400"/>
                <wp:effectExtent l="0" t="0" r="0" b="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3" o:spid="_x0000_s1026" style="position:absolute;margin-left:405.15pt;margin-top:-72.2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CTiQIAAHgFAAAOAAAAZHJzL2Uyb0RvYy54bWysVM1uGyEQvlfqOyDuzdpumrarrCMrUapK&#10;VmIlqXLGLNgowFDAXruP01fJi3Vgf+KkPlW9IGC++f9mzi92RpOt8EGBrej4ZESJsBxqZVcV/fFw&#10;/eELJSEyWzMNVlR0LwK9mL5/d964UkxgDboWnqARG8rGVXQdoyuLIvC1MCycgBMWhRK8YRGfflXU&#10;njVo3ehiMhqdFQ342nngIgT8vWqFdJrtSyl4vJUyiEh0RTG2mE+fz2U6i+k5K1eeubXiXRjsH6Iw&#10;TFl0Opi6YpGRjVd/mTKKewgg4wkHU4CUioucA2YzHr3J5n7NnMi5YHGCG8oU/p9ZfrNdeKJq7N1H&#10;Siwz2KM7EZ9/29VGA8FPrFDjQonAe7fwKcfg5sCfAgqKV5L0CB1mJ71JWMyQ7HK590O5xS4Sjp9f&#10;x6enI2wKR1F3TzZZ2Ss7H+I3AYakS0U9djMXmW3nIbbQHpLjAq3qa6V1fiQGiUvtyZZh75erccoE&#10;jYdDlLYJayFpteL0k9NqM8k5xb0WCaftnZBYLIx9kgPJNH1xwjgXNp51jjI6qUk0PiiOjynq2EfX&#10;YZOayPQdFEfHFF97HDSyV7BxUDbKgj9moH4aPLf4Pvs255T+Euo9csRDOzzB8WuF/ZizEBfM47Rg&#10;C3EDxFs8pIamotDdKFmD/3XsP+GRxCilpMHpq2j4uWFeUKK/W6R3pgOOa36cfvo8QR/+ULI8lNiN&#10;uQRs8hh3jeP5mvBR91fpwTziopglryhilqPvivLo+8dlbLcCrhouZrMMwxF1LM7tvePJeKpq4tvD&#10;7pF515EyIptvoJ9UVr7hZotNmhZmmwhSZeK+1LWrN453Zme3itL+OHxn1MvCnP4BAAD//wMAUEsD&#10;BBQABgAIAAAAIQDwiFyC4AAAAAoBAAAPAAAAZHJzL2Rvd25yZXYueG1sTI/BTsMwDIbvSLxDZCQu&#10;aEu7tWwrTacKCZC4MXbgmDWh6Uicqkm78vaYExz9+9Pvz+V+dpZNegidRwHpMgGmsfGqw1bA8f1p&#10;sQUWokQlrUct4FsH2FfXV6UslL/gm54OsWVUgqGQAkyMfcF5aIx2Mix9r5F2n35wMtI4tFwN8kLl&#10;zvJVktxzJzukC0b2+tHo5uswOgF3H+78el6jkc/T9GI3Y320q1qI25u5fgAW9Rz/YPjVJ3WoyOnk&#10;R1SBWQHbNFkTKmCRZlkOjJBdnlF0oigHXpX8/wvVDwAAAP//AwBQSwECLQAUAAYACAAAACEAtoM4&#10;kv4AAADhAQAAEwAAAAAAAAAAAAAAAAAAAAAAW0NvbnRlbnRfVHlwZXNdLnhtbFBLAQItABQABgAI&#10;AAAAIQA4/SH/1gAAAJQBAAALAAAAAAAAAAAAAAAAAC8BAABfcmVscy8ucmVsc1BLAQItABQABgAI&#10;AAAAIQANWdCTiQIAAHgFAAAOAAAAAAAAAAAAAAAAAC4CAABkcnMvZTJvRG9jLnhtbFBLAQItABQA&#10;BgAIAAAAIQDwiFyC4AAAAAoBAAAPAAAAAAAAAAAAAAAAAOMEAABkcnMvZG93bnJldi54bWxQSwUG&#10;AAAAAAQABADzAAAA8AUAAAAA&#10;" fillcolor="white [3212]" stroked="f" strokeweight="1pt">
                <v:path arrowok="t"/>
              </v:rect>
            </w:pict>
          </mc:Fallback>
        </mc:AlternateContent>
      </w:r>
    </w:p>
    <w:p w:rsidR="00364FCA" w:rsidRPr="001048CE" w:rsidRDefault="00573E7D" w:rsidP="001048CE">
      <w:pPr>
        <w:widowControl w:val="0"/>
        <w:spacing w:after="0" w:line="360" w:lineRule="auto"/>
        <w:jc w:val="center"/>
        <w:rPr>
          <w:rFonts w:ascii="Arial" w:hAnsi="Arial" w:cs="Arial"/>
          <w:b/>
          <w:caps/>
          <w:color w:val="000000" w:themeColor="text1"/>
          <w:sz w:val="42"/>
        </w:rPr>
      </w:pPr>
      <w:r w:rsidRPr="0062675B">
        <w:rPr>
          <w:rFonts w:ascii="Arial" w:hAnsi="Arial" w:cs="Arial"/>
          <w:b/>
          <w:caps/>
          <w:color w:val="000000" w:themeColor="text1"/>
          <w:sz w:val="28"/>
        </w:rPr>
        <w:t xml:space="preserve">CAPÍTULO III – </w:t>
      </w:r>
      <w:r w:rsidR="00364FCA" w:rsidRPr="00FE32C6">
        <w:rPr>
          <w:rFonts w:ascii="Arial" w:hAnsi="Arial" w:cs="Arial"/>
          <w:b/>
          <w:sz w:val="28"/>
          <w:szCs w:val="24"/>
        </w:rPr>
        <w:t>DA ATA NOTARIAL NO JUDICIÁRIO</w:t>
      </w:r>
    </w:p>
    <w:p w:rsidR="00573E7D" w:rsidRPr="009A526D" w:rsidRDefault="00573E7D" w:rsidP="00364FCA">
      <w:pPr>
        <w:spacing w:after="0" w:line="360" w:lineRule="auto"/>
        <w:rPr>
          <w:rFonts w:ascii="Arial" w:hAnsi="Arial" w:cs="Arial"/>
          <w:b/>
          <w:caps/>
          <w:color w:val="000000" w:themeColor="text1"/>
          <w:sz w:val="30"/>
          <w:szCs w:val="24"/>
        </w:rPr>
      </w:pPr>
    </w:p>
    <w:p w:rsidR="00364FCA" w:rsidRPr="00364FCA" w:rsidRDefault="00364FCA" w:rsidP="00364FCA">
      <w:pPr>
        <w:widowControl w:val="0"/>
        <w:spacing w:after="0" w:line="360" w:lineRule="auto"/>
        <w:ind w:firstLine="1134"/>
        <w:jc w:val="both"/>
        <w:rPr>
          <w:rFonts w:ascii="Arial" w:hAnsi="Arial" w:cs="Arial"/>
          <w:sz w:val="24"/>
          <w:szCs w:val="24"/>
        </w:rPr>
      </w:pPr>
      <w:r w:rsidRPr="00364FCA">
        <w:rPr>
          <w:rFonts w:ascii="Arial" w:hAnsi="Arial" w:cs="Arial"/>
          <w:sz w:val="24"/>
          <w:szCs w:val="24"/>
        </w:rPr>
        <w:t xml:space="preserve">A ata notarial é um importante meio de comprovar a existência e a veracidade de fatos capazes de produzir efeitos e influir no mundo jurídico, este instrumento tem sido cada vez mais utilizado para registrar fatos e acontecimentos com o objetivo de fazer prova em processos judiciais, com força e capacidade de influir na decisão do julgador. </w:t>
      </w:r>
    </w:p>
    <w:p w:rsidR="00364FCA" w:rsidRPr="00364FCA" w:rsidRDefault="00364FCA" w:rsidP="00364FCA">
      <w:pPr>
        <w:widowControl w:val="0"/>
        <w:spacing w:after="0" w:line="360" w:lineRule="auto"/>
        <w:ind w:firstLine="1134"/>
        <w:jc w:val="both"/>
        <w:rPr>
          <w:rFonts w:ascii="Arial" w:hAnsi="Arial" w:cs="Arial"/>
          <w:sz w:val="24"/>
          <w:szCs w:val="24"/>
        </w:rPr>
      </w:pPr>
    </w:p>
    <w:p w:rsidR="00364FCA" w:rsidRPr="00364FCA" w:rsidRDefault="00D934DC" w:rsidP="00364FCA">
      <w:pPr>
        <w:pStyle w:val="PargrafodaLista"/>
        <w:widowControl w:val="0"/>
        <w:numPr>
          <w:ilvl w:val="1"/>
          <w:numId w:val="9"/>
        </w:numPr>
        <w:spacing w:after="0" w:line="360" w:lineRule="auto"/>
        <w:jc w:val="both"/>
        <w:rPr>
          <w:rFonts w:ascii="Arial" w:hAnsi="Arial" w:cs="Arial"/>
          <w:b/>
          <w:sz w:val="24"/>
          <w:szCs w:val="24"/>
        </w:rPr>
      </w:pPr>
      <w:r>
        <w:rPr>
          <w:rFonts w:ascii="Arial" w:hAnsi="Arial" w:cs="Arial"/>
          <w:b/>
          <w:sz w:val="24"/>
          <w:szCs w:val="24"/>
        </w:rPr>
        <w:t xml:space="preserve"> </w:t>
      </w:r>
      <w:r w:rsidR="00364FCA" w:rsidRPr="00364FCA">
        <w:rPr>
          <w:rFonts w:ascii="Arial" w:hAnsi="Arial" w:cs="Arial"/>
          <w:b/>
          <w:sz w:val="24"/>
          <w:szCs w:val="24"/>
        </w:rPr>
        <w:t>Da fé pública cartorária</w:t>
      </w:r>
    </w:p>
    <w:p w:rsidR="00364FCA" w:rsidRPr="00800C13" w:rsidRDefault="00364FCA" w:rsidP="00364FCA">
      <w:pPr>
        <w:widowControl w:val="0"/>
        <w:spacing w:after="0" w:line="360" w:lineRule="auto"/>
        <w:jc w:val="both"/>
        <w:rPr>
          <w:rFonts w:ascii="Arial" w:hAnsi="Arial" w:cs="Arial"/>
          <w:sz w:val="20"/>
          <w:szCs w:val="24"/>
        </w:rPr>
      </w:pPr>
    </w:p>
    <w:p w:rsidR="00364FCA" w:rsidRPr="00364FCA" w:rsidRDefault="00364FCA" w:rsidP="00364FCA">
      <w:pPr>
        <w:widowControl w:val="0"/>
        <w:spacing w:after="0" w:line="360" w:lineRule="auto"/>
        <w:ind w:firstLine="1134"/>
        <w:jc w:val="both"/>
        <w:rPr>
          <w:rFonts w:ascii="Arial" w:hAnsi="Arial" w:cs="Arial"/>
          <w:sz w:val="24"/>
          <w:szCs w:val="24"/>
        </w:rPr>
      </w:pPr>
      <w:r w:rsidRPr="00364FCA">
        <w:rPr>
          <w:rFonts w:ascii="Arial" w:hAnsi="Arial" w:cs="Arial"/>
          <w:sz w:val="24"/>
          <w:szCs w:val="24"/>
        </w:rPr>
        <w:t>De acordo com o dicionário H</w:t>
      </w:r>
      <w:r w:rsidR="00D934DC" w:rsidRPr="00364FCA">
        <w:rPr>
          <w:rFonts w:ascii="Arial" w:hAnsi="Arial" w:cs="Arial"/>
          <w:sz w:val="24"/>
          <w:szCs w:val="24"/>
        </w:rPr>
        <w:t>oussais</w:t>
      </w:r>
      <w:r w:rsidR="00D934DC">
        <w:rPr>
          <w:rFonts w:ascii="Arial" w:hAnsi="Arial" w:cs="Arial"/>
          <w:sz w:val="24"/>
          <w:szCs w:val="24"/>
        </w:rPr>
        <w:t xml:space="preserve"> (2018</w:t>
      </w:r>
      <w:r w:rsidR="005606F0">
        <w:rPr>
          <w:rFonts w:ascii="Arial" w:hAnsi="Arial" w:cs="Arial"/>
          <w:sz w:val="24"/>
          <w:szCs w:val="24"/>
        </w:rPr>
        <w:t xml:space="preserve">, </w:t>
      </w:r>
      <w:r w:rsidR="005606F0">
        <w:rPr>
          <w:rFonts w:ascii="Arial" w:hAnsi="Arial" w:cs="Arial"/>
          <w:i/>
          <w:sz w:val="24"/>
          <w:szCs w:val="24"/>
        </w:rPr>
        <w:t>online</w:t>
      </w:r>
      <w:r w:rsidR="00D934DC">
        <w:rPr>
          <w:rFonts w:ascii="Arial" w:hAnsi="Arial" w:cs="Arial"/>
          <w:sz w:val="24"/>
          <w:szCs w:val="24"/>
        </w:rPr>
        <w:t>)</w:t>
      </w:r>
      <w:r w:rsidRPr="00364FCA">
        <w:rPr>
          <w:rFonts w:ascii="Arial" w:hAnsi="Arial" w:cs="Arial"/>
          <w:sz w:val="24"/>
          <w:szCs w:val="24"/>
        </w:rPr>
        <w:t xml:space="preserve"> da língua portuguesa, em sua versão </w:t>
      </w:r>
      <w:r w:rsidRPr="004A658D">
        <w:rPr>
          <w:rFonts w:ascii="Arial" w:hAnsi="Arial" w:cs="Arial"/>
          <w:i/>
          <w:sz w:val="24"/>
          <w:szCs w:val="24"/>
        </w:rPr>
        <w:t>online</w:t>
      </w:r>
      <w:r w:rsidRPr="00364FCA">
        <w:rPr>
          <w:rFonts w:ascii="Arial" w:hAnsi="Arial" w:cs="Arial"/>
          <w:sz w:val="24"/>
          <w:szCs w:val="24"/>
        </w:rPr>
        <w:t>, fé pública significa “crédito que deve ser dado aos documentos emanados de uma autoridade pública em virtude da função exercida, concedendo a lei presunção de que ta</w:t>
      </w:r>
      <w:r w:rsidR="00D934DC">
        <w:rPr>
          <w:rFonts w:ascii="Arial" w:hAnsi="Arial" w:cs="Arial"/>
          <w:sz w:val="24"/>
          <w:szCs w:val="24"/>
        </w:rPr>
        <w:t>is documentos são verdadeiros”.</w:t>
      </w:r>
    </w:p>
    <w:p w:rsidR="00364FCA" w:rsidRPr="00364FCA" w:rsidRDefault="008E5936" w:rsidP="00364FCA">
      <w:pPr>
        <w:widowControl w:val="0"/>
        <w:spacing w:after="0" w:line="360" w:lineRule="auto"/>
        <w:ind w:firstLine="1134"/>
        <w:jc w:val="both"/>
        <w:rPr>
          <w:rFonts w:ascii="Arial" w:hAnsi="Arial" w:cs="Arial"/>
          <w:sz w:val="24"/>
          <w:szCs w:val="24"/>
        </w:rPr>
      </w:pPr>
      <w:r>
        <w:rPr>
          <w:rFonts w:ascii="Arial" w:hAnsi="Arial" w:cs="Arial"/>
          <w:b/>
          <w:caps/>
          <w:noProof/>
          <w:color w:val="000000" w:themeColor="text1"/>
          <w:sz w:val="24"/>
          <w:szCs w:val="24"/>
          <w:lang w:eastAsia="pt-BR"/>
        </w:rPr>
        <mc:AlternateContent>
          <mc:Choice Requires="wps">
            <w:drawing>
              <wp:anchor distT="0" distB="0" distL="114300" distR="114300" simplePos="0" relativeHeight="251661312" behindDoc="0" locked="0" layoutInCell="1" allowOverlap="1">
                <wp:simplePos x="0" y="0"/>
                <wp:positionH relativeFrom="column">
                  <wp:posOffset>-915035</wp:posOffset>
                </wp:positionH>
                <wp:positionV relativeFrom="paragraph">
                  <wp:posOffset>-760095</wp:posOffset>
                </wp:positionV>
                <wp:extent cx="914400" cy="914400"/>
                <wp:effectExtent l="0" t="0" r="0" b="0"/>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04746" w:rsidRDefault="00904746" w:rsidP="00E64BA2">
                            <w:pPr>
                              <w:jc w:val="center"/>
                            </w:pPr>
                          </w:p>
                          <w:p w:rsidR="00904746" w:rsidRDefault="00904746" w:rsidP="00E64B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4" o:spid="_x0000_s1032" style="position:absolute;left:0;text-align:left;margin-left:-72.05pt;margin-top:-59.8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69gQIAAFcFAAAOAAAAZHJzL2Uyb0RvYy54bWysVEtu2zAQ3RfoHQjua9mGm7ZC5MBI4KKA&#10;kQRJiqxpirSFUByWHFtyj9Or9GIdUrLyqVdFNwTJefN/M+cXbW3YXvlQgS34ZDTmTFkJZWU3Bf/+&#10;sPzwmbOAwpbCgFUFP6jAL+bv3503LldT2IIplWdkxIa8cQXfIro8y4LcqlqEEThlSajB1wLp6TdZ&#10;6UVD1muTTcfjs6wBXzoPUoVAv1edkM+Tfa2VxButg0JmCk6xYTp9OtfxzObnIt944baV7MMQ/xBF&#10;LSpLTgdTVwIF2/nqL1N1JT0E0DiSUGegdSVVyoGymYzfZHO/FU6lXKg4wQ1lCv/PrLze33pWldS7&#10;GWdW1NSjO4W/f9nNzgCjT6pQ40JOwHt362OOwa1APgUSZK8k8RF6TKt9HbGUIWtTuQ9DuVWLTNLn&#10;l8lsNqamSBL192hT5Edl5wN+VVCzeCm4p26mIov9KmAHPUKiL2PjaWFZGdNJ40+KsQsrBYgHozr0&#10;ndKUOQUyTVYT59Sl8WwviC1CSmXxLOZPIRlL6KimyfigODmlaHDSK/XYqKYSFwfF8SnF1x4HjeQV&#10;LA7KdWXBnzJQPg2eO/wx+y7nmD626za1OyUWf9ZQHogCHrrZCE4uKyr3SgS8FZ6GgTpEA443dGgD&#10;TcGhv3G2Bf/z1H/EE0dJyllDw1Xw8GMnvOLMfLPE3tRtmsb0mH38NCUf/qVk/VJid/UlUEcmtEqc&#10;TNeIR3O8ag/1I+2BRfRKImEl+S64RH98XGI39LRJpFosEowm0Alc2Xsno/FY50inh/ZReNdzDoms&#10;13AcRJG/oV6HjZoWFjsEXSVePte17wBNb6JRv2nienj5TqjnfTj/AwAA//8DAFBLAwQUAAYACAAA&#10;ACEA4Tn7qN0AAAAKAQAADwAAAGRycy9kb3ducmV2LnhtbEyPy07DMBBF90j8gzVI7FInbcQjjVMh&#10;EB9AWgl158TTxMKPYLtp+HumK9jN4+jOmXq3WMNmDFF7J6BY5cDQ9V5pNwg47N+zJ2AxSaek8Q4F&#10;/GCEXXN7U8tK+Yv7wLlNA6MQFyspYExpqjiP/YhWxpWf0NHu5IOVidowcBXkhcKt4es8f+BWakcX&#10;Rjnh64j9V3u2AuJhOu51+Gy/N6bLj+FNz0m3QtzfLS9bYAmX9AfDVZ/UoSGnzp+diswIyIqyLIi9&#10;VsXzIzBiMhp0AtblBnhT8/8vNL8AAAD//wMAUEsBAi0AFAAGAAgAAAAhALaDOJL+AAAA4QEAABMA&#10;AAAAAAAAAAAAAAAAAAAAAFtDb250ZW50X1R5cGVzXS54bWxQSwECLQAUAAYACAAAACEAOP0h/9YA&#10;AACUAQAACwAAAAAAAAAAAAAAAAAvAQAAX3JlbHMvLnJlbHNQSwECLQAUAAYACAAAACEAMxbuvYEC&#10;AABXBQAADgAAAAAAAAAAAAAAAAAuAgAAZHJzL2Uyb0RvYy54bWxQSwECLQAUAAYACAAAACEA4Tn7&#10;qN0AAAAKAQAADwAAAAAAAAAAAAAAAADbBAAAZHJzL2Rvd25yZXYueG1sUEsFBgAAAAAEAAQA8wAA&#10;AOUFAAAAAA==&#10;" fillcolor="white [3201]" stroked="f" strokeweight="1pt">
                <v:path arrowok="t"/>
                <v:textbox>
                  <w:txbxContent>
                    <w:p w:rsidR="00904746" w:rsidRDefault="00904746" w:rsidP="00E64BA2">
                      <w:pPr>
                        <w:jc w:val="center"/>
                      </w:pPr>
                    </w:p>
                    <w:p w:rsidR="00904746" w:rsidRDefault="00904746" w:rsidP="00E64BA2">
                      <w:pPr>
                        <w:jc w:val="center"/>
                      </w:pPr>
                    </w:p>
                  </w:txbxContent>
                </v:textbox>
              </v:rect>
            </w:pict>
          </mc:Fallback>
        </mc:AlternateContent>
      </w:r>
    </w:p>
    <w:p w:rsidR="00364FCA" w:rsidRPr="00364FCA" w:rsidRDefault="00364FCA" w:rsidP="00364FCA">
      <w:pPr>
        <w:widowControl w:val="0"/>
        <w:spacing w:after="0" w:line="360" w:lineRule="auto"/>
        <w:ind w:firstLine="1134"/>
        <w:jc w:val="both"/>
        <w:rPr>
          <w:rFonts w:ascii="Arial" w:hAnsi="Arial" w:cs="Arial"/>
          <w:sz w:val="24"/>
          <w:szCs w:val="24"/>
        </w:rPr>
      </w:pPr>
      <w:r w:rsidRPr="00364FCA">
        <w:rPr>
          <w:rFonts w:ascii="Arial" w:hAnsi="Arial" w:cs="Arial"/>
          <w:sz w:val="24"/>
          <w:szCs w:val="24"/>
        </w:rPr>
        <w:t>A Constituição Federal</w:t>
      </w:r>
      <w:r w:rsidR="00CC549C">
        <w:rPr>
          <w:rFonts w:ascii="Arial" w:hAnsi="Arial" w:cs="Arial"/>
          <w:sz w:val="24"/>
          <w:szCs w:val="24"/>
        </w:rPr>
        <w:t xml:space="preserve"> de 1988, no Art.</w:t>
      </w:r>
      <w:r w:rsidRPr="00364FCA">
        <w:rPr>
          <w:rFonts w:ascii="Arial" w:hAnsi="Arial" w:cs="Arial"/>
          <w:sz w:val="24"/>
          <w:szCs w:val="24"/>
        </w:rPr>
        <w:t xml:space="preserve"> 236, permite ao Estado conceder, através de delegação, a certas e determinadas pessoas o direito de representação em tarefas, as quais possuem intensa repercussão no mundo dos negócios jurídicos, uma vez que dão por verdadeiros os atos praticados pelos particulares, pessoas físicas ou jurídicas. Deste modo, a fé pública, entendida como princípio, não só garante a legalidade da relação jurídica, mas também dá validade e segurança a esta relação, prevenindo conflitos e litigiosidade</w:t>
      </w:r>
      <w:r w:rsidRPr="00B259B5">
        <w:rPr>
          <w:rFonts w:ascii="Arial" w:hAnsi="Arial" w:cs="Arial"/>
          <w:sz w:val="24"/>
          <w:szCs w:val="24"/>
        </w:rPr>
        <w:t>. (SILVA, 1999)</w:t>
      </w:r>
    </w:p>
    <w:p w:rsidR="00364FCA" w:rsidRPr="00800C13" w:rsidRDefault="00364FCA" w:rsidP="00364FCA">
      <w:pPr>
        <w:widowControl w:val="0"/>
        <w:spacing w:after="0" w:line="360" w:lineRule="auto"/>
        <w:ind w:firstLine="1418"/>
        <w:jc w:val="both"/>
        <w:rPr>
          <w:rFonts w:ascii="Arial" w:hAnsi="Arial" w:cs="Arial"/>
          <w:sz w:val="20"/>
          <w:szCs w:val="24"/>
        </w:rPr>
      </w:pPr>
    </w:p>
    <w:p w:rsidR="00364FCA" w:rsidRPr="00B259B5" w:rsidRDefault="00CC549C" w:rsidP="00364FCA">
      <w:pPr>
        <w:widowControl w:val="0"/>
        <w:spacing w:after="0" w:line="360" w:lineRule="auto"/>
        <w:ind w:firstLine="1134"/>
        <w:jc w:val="both"/>
        <w:rPr>
          <w:rFonts w:ascii="Arial" w:hAnsi="Arial" w:cs="Arial"/>
          <w:sz w:val="24"/>
          <w:szCs w:val="24"/>
        </w:rPr>
      </w:pPr>
      <w:r>
        <w:rPr>
          <w:rFonts w:ascii="Arial" w:hAnsi="Arial" w:cs="Arial"/>
          <w:sz w:val="24"/>
          <w:szCs w:val="24"/>
        </w:rPr>
        <w:t>Entendido como P</w:t>
      </w:r>
      <w:r w:rsidR="00364FCA" w:rsidRPr="00364FCA">
        <w:rPr>
          <w:rFonts w:ascii="Arial" w:hAnsi="Arial" w:cs="Arial"/>
          <w:sz w:val="24"/>
          <w:szCs w:val="24"/>
        </w:rPr>
        <w:t xml:space="preserve">oder, a fé pública autoriza ao notário e ao registrador autenticar os atos praticados pelas partes, o documento apresentado ou o rito </w:t>
      </w:r>
      <w:r w:rsidR="00364FCA" w:rsidRPr="00364FCA">
        <w:rPr>
          <w:rFonts w:ascii="Arial" w:hAnsi="Arial" w:cs="Arial"/>
          <w:sz w:val="24"/>
          <w:szCs w:val="24"/>
        </w:rPr>
        <w:lastRenderedPageBreak/>
        <w:t xml:space="preserve">almejado por estas, consubstanciando na afirmação de aquele ato é real, verídico e legal, tendo forças para obrigar as partes envolvidas e resguardá-las quanto ao direito pleiteado, isentando-as de qualquer dúvida, salvo prova em contrário. Assim, a fé pública atribuída a estas pessoas é em decorrência da lei, tendo em vista a observância de algumas </w:t>
      </w:r>
      <w:r w:rsidR="00364FCA" w:rsidRPr="00B259B5">
        <w:rPr>
          <w:rFonts w:ascii="Arial" w:hAnsi="Arial" w:cs="Arial"/>
          <w:sz w:val="24"/>
          <w:szCs w:val="24"/>
        </w:rPr>
        <w:t>formalidades. (SILVA, 1999)</w:t>
      </w:r>
    </w:p>
    <w:p w:rsidR="00364FCA" w:rsidRPr="00B259B5" w:rsidRDefault="00364FCA" w:rsidP="00364FCA">
      <w:pPr>
        <w:widowControl w:val="0"/>
        <w:spacing w:after="0" w:line="360" w:lineRule="auto"/>
        <w:ind w:firstLine="1134"/>
        <w:jc w:val="both"/>
        <w:rPr>
          <w:rFonts w:ascii="Arial" w:hAnsi="Arial" w:cs="Arial"/>
          <w:sz w:val="16"/>
          <w:szCs w:val="24"/>
        </w:rPr>
      </w:pPr>
    </w:p>
    <w:p w:rsidR="00364FCA" w:rsidRPr="00364FCA" w:rsidRDefault="001A2FD0" w:rsidP="00364FCA">
      <w:pPr>
        <w:widowControl w:val="0"/>
        <w:spacing w:after="0" w:line="360" w:lineRule="auto"/>
        <w:ind w:firstLine="1134"/>
        <w:jc w:val="both"/>
        <w:rPr>
          <w:rFonts w:ascii="Arial" w:hAnsi="Arial" w:cs="Arial"/>
          <w:sz w:val="24"/>
          <w:szCs w:val="24"/>
        </w:rPr>
      </w:pPr>
      <w:r>
        <w:rPr>
          <w:rFonts w:ascii="Arial" w:hAnsi="Arial" w:cs="Arial"/>
          <w:sz w:val="24"/>
          <w:szCs w:val="24"/>
        </w:rPr>
        <w:t>O dicionário Aurélio</w:t>
      </w:r>
      <w:r w:rsidR="00D81957">
        <w:rPr>
          <w:rFonts w:ascii="Arial" w:hAnsi="Arial" w:cs="Arial"/>
          <w:sz w:val="24"/>
          <w:szCs w:val="24"/>
        </w:rPr>
        <w:t xml:space="preserve"> (2018</w:t>
      </w:r>
      <w:r>
        <w:rPr>
          <w:rFonts w:ascii="Arial" w:hAnsi="Arial" w:cs="Arial"/>
          <w:sz w:val="24"/>
          <w:szCs w:val="24"/>
        </w:rPr>
        <w:t xml:space="preserve">, </w:t>
      </w:r>
      <w:r>
        <w:rPr>
          <w:rFonts w:ascii="Arial" w:hAnsi="Arial" w:cs="Arial"/>
          <w:i/>
          <w:sz w:val="24"/>
          <w:szCs w:val="24"/>
        </w:rPr>
        <w:t>online</w:t>
      </w:r>
      <w:r w:rsidR="00D81957">
        <w:rPr>
          <w:rFonts w:ascii="Arial" w:hAnsi="Arial" w:cs="Arial"/>
          <w:sz w:val="24"/>
          <w:szCs w:val="24"/>
        </w:rPr>
        <w:t>)</w:t>
      </w:r>
      <w:r w:rsidR="00364FCA" w:rsidRPr="00B259B5">
        <w:rPr>
          <w:rFonts w:ascii="Arial" w:hAnsi="Arial" w:cs="Arial"/>
          <w:sz w:val="24"/>
          <w:szCs w:val="24"/>
        </w:rPr>
        <w:t xml:space="preserve"> define a fé pública como sendo a "presunção legal de autenticidade, verdade ou legitimidade de ato emanado de autoridade ou funcionário autorizado, no exercício de suas resp</w:t>
      </w:r>
      <w:r>
        <w:rPr>
          <w:rFonts w:ascii="Arial" w:hAnsi="Arial" w:cs="Arial"/>
          <w:sz w:val="24"/>
          <w:szCs w:val="24"/>
        </w:rPr>
        <w:t xml:space="preserve">ectivas funções" </w:t>
      </w:r>
    </w:p>
    <w:p w:rsidR="00364FCA" w:rsidRPr="00F845CB" w:rsidRDefault="00364FCA" w:rsidP="00364FCA">
      <w:pPr>
        <w:widowControl w:val="0"/>
        <w:spacing w:after="0" w:line="360" w:lineRule="auto"/>
        <w:ind w:firstLine="1418"/>
        <w:jc w:val="both"/>
        <w:rPr>
          <w:rFonts w:ascii="Arial" w:hAnsi="Arial" w:cs="Arial"/>
          <w:sz w:val="20"/>
          <w:szCs w:val="24"/>
        </w:rPr>
      </w:pPr>
    </w:p>
    <w:p w:rsidR="00364FCA" w:rsidRPr="00AC5E0C" w:rsidRDefault="00364FCA" w:rsidP="00364FCA">
      <w:pPr>
        <w:widowControl w:val="0"/>
        <w:spacing w:after="0" w:line="360" w:lineRule="auto"/>
        <w:ind w:firstLine="1134"/>
        <w:jc w:val="both"/>
        <w:rPr>
          <w:rFonts w:ascii="Arial" w:hAnsi="Arial" w:cs="Arial"/>
          <w:sz w:val="24"/>
          <w:szCs w:val="24"/>
        </w:rPr>
      </w:pPr>
      <w:r w:rsidRPr="00364FCA">
        <w:rPr>
          <w:rFonts w:ascii="Arial" w:hAnsi="Arial" w:cs="Arial"/>
          <w:sz w:val="24"/>
          <w:szCs w:val="24"/>
        </w:rPr>
        <w:t>Por sua vez, a legislação infraconstitucional atribui fé pública aos atos do tabelião ou notário por intermédio da Lei 8.935/94, ao definir em seu artigo 3º que</w:t>
      </w:r>
      <w:r w:rsidR="00AC5E0C">
        <w:rPr>
          <w:rFonts w:ascii="Arial" w:hAnsi="Arial" w:cs="Arial"/>
          <w:sz w:val="24"/>
          <w:szCs w:val="24"/>
        </w:rPr>
        <w:t>:</w:t>
      </w:r>
      <w:r w:rsidRPr="00364FCA">
        <w:rPr>
          <w:rFonts w:ascii="Arial" w:hAnsi="Arial" w:cs="Arial"/>
          <w:sz w:val="24"/>
          <w:szCs w:val="24"/>
        </w:rPr>
        <w:t xml:space="preserve"> “</w:t>
      </w:r>
      <w:r w:rsidRPr="00AC5E0C">
        <w:rPr>
          <w:rFonts w:ascii="Arial" w:hAnsi="Arial" w:cs="Arial"/>
          <w:sz w:val="24"/>
          <w:szCs w:val="24"/>
        </w:rPr>
        <w:t xml:space="preserve">o Notário, ou Tabelião, o Oficial de Registro, ou o Registrador, são profissionais do direito dotados de fé pública, a quem é delegado o exercício da atividade notarial e de registro”. </w:t>
      </w:r>
    </w:p>
    <w:p w:rsidR="00364FCA" w:rsidRPr="009A526D" w:rsidRDefault="00364FCA" w:rsidP="00364FCA">
      <w:pPr>
        <w:widowControl w:val="0"/>
        <w:spacing w:after="0" w:line="360" w:lineRule="auto"/>
        <w:ind w:firstLine="1418"/>
        <w:jc w:val="both"/>
        <w:rPr>
          <w:rFonts w:ascii="Arial" w:hAnsi="Arial" w:cs="Arial"/>
          <w:sz w:val="14"/>
          <w:szCs w:val="24"/>
        </w:rPr>
      </w:pPr>
    </w:p>
    <w:p w:rsidR="00364FCA" w:rsidRPr="00364FCA" w:rsidRDefault="00C378AF" w:rsidP="00364FCA">
      <w:pPr>
        <w:widowControl w:val="0"/>
        <w:spacing w:after="0" w:line="360" w:lineRule="auto"/>
        <w:ind w:firstLine="1134"/>
        <w:jc w:val="both"/>
        <w:rPr>
          <w:rFonts w:ascii="Arial" w:hAnsi="Arial" w:cs="Arial"/>
          <w:sz w:val="24"/>
          <w:szCs w:val="24"/>
        </w:rPr>
      </w:pPr>
      <w:r>
        <w:rPr>
          <w:rFonts w:ascii="Arial" w:hAnsi="Arial" w:cs="Arial"/>
          <w:sz w:val="24"/>
          <w:szCs w:val="24"/>
        </w:rPr>
        <w:t xml:space="preserve">Ao </w:t>
      </w:r>
      <w:r w:rsidR="008D637F">
        <w:rPr>
          <w:rFonts w:ascii="Arial" w:hAnsi="Arial" w:cs="Arial"/>
          <w:sz w:val="24"/>
          <w:szCs w:val="24"/>
        </w:rPr>
        <w:t>interpretar</w:t>
      </w:r>
      <w:r>
        <w:rPr>
          <w:rFonts w:ascii="Arial" w:hAnsi="Arial" w:cs="Arial"/>
          <w:sz w:val="24"/>
          <w:szCs w:val="24"/>
        </w:rPr>
        <w:t xml:space="preserve"> </w:t>
      </w:r>
      <w:r w:rsidR="00364FCA" w:rsidRPr="00364FCA">
        <w:rPr>
          <w:rFonts w:ascii="Arial" w:hAnsi="Arial" w:cs="Arial"/>
          <w:sz w:val="24"/>
          <w:szCs w:val="24"/>
        </w:rPr>
        <w:t>o</w:t>
      </w:r>
      <w:r>
        <w:rPr>
          <w:rFonts w:ascii="Arial" w:hAnsi="Arial" w:cs="Arial"/>
          <w:sz w:val="24"/>
          <w:szCs w:val="24"/>
        </w:rPr>
        <w:t xml:space="preserve"> referido artigo,</w:t>
      </w:r>
      <w:r w:rsidR="00364FCA" w:rsidRPr="00364FCA">
        <w:rPr>
          <w:rFonts w:ascii="Arial" w:hAnsi="Arial" w:cs="Arial"/>
          <w:sz w:val="24"/>
          <w:szCs w:val="24"/>
        </w:rPr>
        <w:t xml:space="preserve"> é possível extrair o entendimento de que todo o documento produzido sob o aval do notário possui presunção legal de veracidade, podendo ser elidido por prova em contrário, no entanto, o ônus de provar a falsidade ou irregularidade do documento será da parte que a suscit</w:t>
      </w:r>
      <w:r w:rsidR="008D637F">
        <w:rPr>
          <w:rFonts w:ascii="Arial" w:hAnsi="Arial" w:cs="Arial"/>
          <w:sz w:val="24"/>
          <w:szCs w:val="24"/>
        </w:rPr>
        <w:t>ar, uma vez que</w:t>
      </w:r>
      <w:r w:rsidR="00364FCA" w:rsidRPr="00364FCA">
        <w:rPr>
          <w:rFonts w:ascii="Arial" w:hAnsi="Arial" w:cs="Arial"/>
          <w:sz w:val="24"/>
          <w:szCs w:val="24"/>
        </w:rPr>
        <w:t xml:space="preserve"> a chancela do notário ou tabelião confere fé pública ao documento ou ato. </w:t>
      </w:r>
    </w:p>
    <w:p w:rsidR="00364FCA" w:rsidRPr="00800C13" w:rsidRDefault="00364FCA" w:rsidP="00364FCA">
      <w:pPr>
        <w:widowControl w:val="0"/>
        <w:spacing w:after="0" w:line="360" w:lineRule="auto"/>
        <w:ind w:firstLine="1418"/>
        <w:jc w:val="both"/>
        <w:rPr>
          <w:rFonts w:ascii="Arial" w:hAnsi="Arial" w:cs="Arial"/>
          <w:sz w:val="18"/>
          <w:szCs w:val="24"/>
        </w:rPr>
      </w:pPr>
    </w:p>
    <w:p w:rsidR="00364FCA" w:rsidRPr="00364FCA" w:rsidRDefault="00364FCA" w:rsidP="00364FCA">
      <w:pPr>
        <w:widowControl w:val="0"/>
        <w:spacing w:after="0" w:line="360" w:lineRule="auto"/>
        <w:ind w:firstLine="1134"/>
        <w:jc w:val="both"/>
        <w:rPr>
          <w:rFonts w:ascii="Arial" w:hAnsi="Arial" w:cs="Arial"/>
          <w:sz w:val="24"/>
          <w:szCs w:val="24"/>
        </w:rPr>
      </w:pPr>
      <w:r w:rsidRPr="00364FCA">
        <w:rPr>
          <w:rFonts w:ascii="Arial" w:hAnsi="Arial" w:cs="Arial"/>
          <w:sz w:val="24"/>
          <w:szCs w:val="24"/>
        </w:rPr>
        <w:t>Outra análise possível do disposto no artigo 3º, da Lei 8.935/94, em intepretação conjunta com os artigos 19, inciso II, e 236, da Constituição Federal de 1988, é a de que</w:t>
      </w:r>
      <w:r w:rsidR="001C56EF">
        <w:rPr>
          <w:rFonts w:ascii="Arial" w:hAnsi="Arial" w:cs="Arial"/>
          <w:sz w:val="24"/>
          <w:szCs w:val="24"/>
        </w:rPr>
        <w:t>, mesmo não sendo  produzido</w:t>
      </w:r>
      <w:r w:rsidRPr="00364FCA">
        <w:rPr>
          <w:rFonts w:ascii="Arial" w:hAnsi="Arial" w:cs="Arial"/>
          <w:sz w:val="24"/>
          <w:szCs w:val="24"/>
        </w:rPr>
        <w:t xml:space="preserve"> para o fim específico de servir como prova em ação judicial, caso uma Ata ou Documento Notarial seja assim utilizado</w:t>
      </w:r>
      <w:r w:rsidR="001C56EF">
        <w:rPr>
          <w:rFonts w:ascii="Arial" w:hAnsi="Arial" w:cs="Arial"/>
          <w:sz w:val="24"/>
          <w:szCs w:val="24"/>
        </w:rPr>
        <w:t>,</w:t>
      </w:r>
      <w:r w:rsidRPr="00364FCA">
        <w:rPr>
          <w:rFonts w:ascii="Arial" w:hAnsi="Arial" w:cs="Arial"/>
          <w:sz w:val="24"/>
          <w:szCs w:val="24"/>
        </w:rPr>
        <w:t xml:space="preserve"> terá eficácia probatória maior para elucidação da questão. </w:t>
      </w:r>
    </w:p>
    <w:p w:rsidR="00364FCA" w:rsidRPr="009A526D" w:rsidRDefault="00364FCA" w:rsidP="00364FCA">
      <w:pPr>
        <w:widowControl w:val="0"/>
        <w:spacing w:after="0" w:line="360" w:lineRule="auto"/>
        <w:ind w:firstLine="1418"/>
        <w:jc w:val="both"/>
        <w:rPr>
          <w:rFonts w:ascii="Arial" w:hAnsi="Arial" w:cs="Arial"/>
          <w:sz w:val="12"/>
          <w:szCs w:val="24"/>
        </w:rPr>
      </w:pPr>
    </w:p>
    <w:p w:rsidR="00364FCA" w:rsidRPr="00430F92" w:rsidRDefault="0023382D" w:rsidP="00800C13">
      <w:pPr>
        <w:widowControl w:val="0"/>
        <w:spacing w:after="0" w:line="360" w:lineRule="auto"/>
        <w:ind w:firstLine="1134"/>
        <w:jc w:val="both"/>
      </w:pPr>
      <w:r>
        <w:rPr>
          <w:rFonts w:ascii="Arial" w:hAnsi="Arial" w:cs="Arial"/>
          <w:sz w:val="24"/>
          <w:szCs w:val="24"/>
        </w:rPr>
        <w:t>A Constituição Federal de 1988 determina</w:t>
      </w:r>
      <w:r w:rsidR="00364FCA" w:rsidRPr="00364FCA">
        <w:rPr>
          <w:rFonts w:ascii="Arial" w:hAnsi="Arial" w:cs="Arial"/>
          <w:sz w:val="24"/>
          <w:szCs w:val="24"/>
        </w:rPr>
        <w:t xml:space="preserve"> que os serviços notarias são exercidos em caráter privado, por delegação do Poder Público, sendo, portanto, serviço público, com emissão e cert</w:t>
      </w:r>
      <w:r w:rsidR="00430F92">
        <w:rPr>
          <w:rFonts w:ascii="Arial" w:hAnsi="Arial" w:cs="Arial"/>
          <w:sz w:val="24"/>
          <w:szCs w:val="24"/>
        </w:rPr>
        <w:t xml:space="preserve">ificação de documentos públicos. </w:t>
      </w:r>
      <w:r w:rsidR="005F4679">
        <w:rPr>
          <w:rFonts w:ascii="Arial" w:hAnsi="Arial" w:cs="Arial"/>
          <w:sz w:val="24"/>
          <w:szCs w:val="24"/>
        </w:rPr>
        <w:t>Além disso,</w:t>
      </w:r>
      <w:r>
        <w:rPr>
          <w:rFonts w:ascii="Arial" w:hAnsi="Arial" w:cs="Arial"/>
          <w:sz w:val="24"/>
          <w:szCs w:val="24"/>
        </w:rPr>
        <w:t>, o Art</w:t>
      </w:r>
      <w:r w:rsidR="00364FCA" w:rsidRPr="00364FCA">
        <w:rPr>
          <w:rFonts w:ascii="Arial" w:hAnsi="Arial" w:cs="Arial"/>
          <w:sz w:val="24"/>
          <w:szCs w:val="24"/>
        </w:rPr>
        <w:t>.19, in</w:t>
      </w:r>
      <w:r w:rsidR="00953614">
        <w:rPr>
          <w:rFonts w:ascii="Arial" w:hAnsi="Arial" w:cs="Arial"/>
          <w:sz w:val="24"/>
          <w:szCs w:val="24"/>
        </w:rPr>
        <w:t xml:space="preserve">ciso II, da </w:t>
      </w:r>
      <w:r w:rsidR="005F4679">
        <w:rPr>
          <w:rFonts w:ascii="Arial" w:hAnsi="Arial" w:cs="Arial"/>
          <w:sz w:val="24"/>
          <w:szCs w:val="24"/>
        </w:rPr>
        <w:t>Carta Ma</w:t>
      </w:r>
      <w:r w:rsidR="00953614">
        <w:rPr>
          <w:rFonts w:ascii="Arial" w:hAnsi="Arial" w:cs="Arial"/>
          <w:sz w:val="24"/>
          <w:szCs w:val="24"/>
        </w:rPr>
        <w:t>gna,</w:t>
      </w:r>
      <w:r w:rsidR="00364FCA" w:rsidRPr="00364FCA">
        <w:rPr>
          <w:rFonts w:ascii="Arial" w:hAnsi="Arial" w:cs="Arial"/>
          <w:sz w:val="24"/>
          <w:szCs w:val="24"/>
        </w:rPr>
        <w:t xml:space="preserve"> determina que é proibido à União, aos Estados, ao Distrito Federal e aos Municípios recusarem fé aos documentos </w:t>
      </w:r>
      <w:r w:rsidR="00364FCA" w:rsidRPr="00B259B5">
        <w:rPr>
          <w:rFonts w:ascii="Arial" w:hAnsi="Arial" w:cs="Arial"/>
          <w:sz w:val="24"/>
          <w:szCs w:val="24"/>
        </w:rPr>
        <w:t>públicos.</w:t>
      </w:r>
      <w:r w:rsidR="00430F92" w:rsidRPr="00B259B5">
        <w:rPr>
          <w:rFonts w:ascii="Arial" w:hAnsi="Arial" w:cs="Arial"/>
          <w:sz w:val="24"/>
          <w:szCs w:val="24"/>
        </w:rPr>
        <w:t xml:space="preserve"> (CENEVIVA, 2014).</w:t>
      </w:r>
    </w:p>
    <w:p w:rsidR="009A526D" w:rsidRPr="009A526D" w:rsidRDefault="009A526D" w:rsidP="00800C13">
      <w:pPr>
        <w:widowControl w:val="0"/>
        <w:spacing w:after="0" w:line="360" w:lineRule="auto"/>
        <w:ind w:firstLine="1134"/>
        <w:jc w:val="both"/>
        <w:rPr>
          <w:rFonts w:ascii="Arial" w:hAnsi="Arial" w:cs="Arial"/>
          <w:sz w:val="16"/>
          <w:szCs w:val="24"/>
        </w:rPr>
      </w:pPr>
    </w:p>
    <w:p w:rsidR="00364FCA" w:rsidRPr="00364FCA" w:rsidRDefault="00364FCA" w:rsidP="00364FCA">
      <w:pPr>
        <w:widowControl w:val="0"/>
        <w:spacing w:after="0" w:line="360" w:lineRule="auto"/>
        <w:ind w:firstLine="1134"/>
        <w:jc w:val="both"/>
        <w:rPr>
          <w:rFonts w:ascii="Arial" w:hAnsi="Arial" w:cs="Arial"/>
          <w:sz w:val="24"/>
          <w:szCs w:val="24"/>
        </w:rPr>
      </w:pPr>
      <w:r w:rsidRPr="00364FCA">
        <w:rPr>
          <w:rFonts w:ascii="Arial" w:hAnsi="Arial" w:cs="Arial"/>
          <w:sz w:val="24"/>
          <w:szCs w:val="24"/>
        </w:rPr>
        <w:lastRenderedPageBreak/>
        <w:t>Assim, sendo o serviço notarial de caráter público, possuindo</w:t>
      </w:r>
      <w:r w:rsidR="00173DEB">
        <w:rPr>
          <w:rFonts w:ascii="Arial" w:hAnsi="Arial" w:cs="Arial"/>
          <w:sz w:val="24"/>
          <w:szCs w:val="24"/>
        </w:rPr>
        <w:t xml:space="preserve"> fé pública</w:t>
      </w:r>
      <w:r w:rsidRPr="00364FCA">
        <w:rPr>
          <w:rFonts w:ascii="Arial" w:hAnsi="Arial" w:cs="Arial"/>
          <w:sz w:val="24"/>
          <w:szCs w:val="24"/>
        </w:rPr>
        <w:t xml:space="preserve"> os atos e documentos emitidos sob a</w:t>
      </w:r>
      <w:r w:rsidR="00173DEB">
        <w:rPr>
          <w:rFonts w:ascii="Arial" w:hAnsi="Arial" w:cs="Arial"/>
          <w:sz w:val="24"/>
          <w:szCs w:val="24"/>
        </w:rPr>
        <w:t xml:space="preserve"> chancela do tabelião</w:t>
      </w:r>
      <w:r w:rsidRPr="00364FCA">
        <w:rPr>
          <w:rFonts w:ascii="Arial" w:hAnsi="Arial" w:cs="Arial"/>
          <w:sz w:val="24"/>
          <w:szCs w:val="24"/>
        </w:rPr>
        <w:t>, caso um docu</w:t>
      </w:r>
      <w:r w:rsidR="00173DEB">
        <w:rPr>
          <w:rFonts w:ascii="Arial" w:hAnsi="Arial" w:cs="Arial"/>
          <w:sz w:val="24"/>
          <w:szCs w:val="24"/>
        </w:rPr>
        <w:t>mento desta espécie seja anexado</w:t>
      </w:r>
      <w:r w:rsidRPr="00364FCA">
        <w:rPr>
          <w:rFonts w:ascii="Arial" w:hAnsi="Arial" w:cs="Arial"/>
          <w:sz w:val="24"/>
          <w:szCs w:val="24"/>
        </w:rPr>
        <w:t xml:space="preserve"> como prova nos autos de um processo, por interpretação lógica, terá maior força probatória que as demais provas.</w:t>
      </w:r>
    </w:p>
    <w:p w:rsidR="00364FCA" w:rsidRPr="009A526D" w:rsidRDefault="00364FCA" w:rsidP="00364FCA">
      <w:pPr>
        <w:widowControl w:val="0"/>
        <w:spacing w:after="0" w:line="360" w:lineRule="auto"/>
        <w:ind w:firstLine="1418"/>
        <w:jc w:val="both"/>
        <w:rPr>
          <w:rFonts w:ascii="Arial" w:hAnsi="Arial" w:cs="Arial"/>
          <w:sz w:val="14"/>
          <w:szCs w:val="26"/>
        </w:rPr>
      </w:pPr>
    </w:p>
    <w:p w:rsidR="00364FCA" w:rsidRPr="00B259B5" w:rsidRDefault="00364FCA" w:rsidP="00364FCA">
      <w:pPr>
        <w:widowControl w:val="0"/>
        <w:spacing w:after="0" w:line="360" w:lineRule="auto"/>
        <w:ind w:firstLine="1134"/>
        <w:jc w:val="both"/>
        <w:rPr>
          <w:rFonts w:ascii="Arial" w:hAnsi="Arial" w:cs="Arial"/>
          <w:sz w:val="24"/>
          <w:szCs w:val="24"/>
        </w:rPr>
      </w:pPr>
      <w:r w:rsidRPr="00364FCA">
        <w:rPr>
          <w:rFonts w:ascii="Arial" w:hAnsi="Arial" w:cs="Arial"/>
          <w:sz w:val="24"/>
          <w:szCs w:val="24"/>
        </w:rPr>
        <w:t xml:space="preserve">Tanto isto é verdade, que o Código Civil de 2002, ao tratar da prova, em seu Título V, preceitua no artigo 215 que a escritura pública, lavrada em notas de tabelião é documento dotado </w:t>
      </w:r>
      <w:r w:rsidRPr="00B259B5">
        <w:rPr>
          <w:rFonts w:ascii="Arial" w:hAnsi="Arial" w:cs="Arial"/>
          <w:sz w:val="24"/>
          <w:szCs w:val="24"/>
        </w:rPr>
        <w:t>de fé pública, fazendo pro</w:t>
      </w:r>
      <w:r w:rsidR="00F00376">
        <w:rPr>
          <w:rFonts w:ascii="Arial" w:hAnsi="Arial" w:cs="Arial"/>
          <w:sz w:val="24"/>
          <w:szCs w:val="24"/>
        </w:rPr>
        <w:t xml:space="preserve">va plena. Sobre o assunto, </w:t>
      </w:r>
      <w:r w:rsidR="007A3130">
        <w:rPr>
          <w:rFonts w:ascii="Arial" w:hAnsi="Arial" w:cs="Arial"/>
          <w:sz w:val="24"/>
          <w:szCs w:val="24"/>
        </w:rPr>
        <w:t xml:space="preserve">José Costa </w:t>
      </w:r>
      <w:r w:rsidRPr="00B259B5">
        <w:rPr>
          <w:rFonts w:ascii="Arial" w:hAnsi="Arial" w:cs="Arial"/>
          <w:sz w:val="24"/>
          <w:szCs w:val="24"/>
        </w:rPr>
        <w:t>Loures e</w:t>
      </w:r>
      <w:r w:rsidR="007A3130">
        <w:rPr>
          <w:rFonts w:ascii="Arial" w:hAnsi="Arial" w:cs="Arial"/>
          <w:sz w:val="24"/>
          <w:szCs w:val="24"/>
        </w:rPr>
        <w:t xml:space="preserve"> Taís Maria Loures Dolabela</w:t>
      </w:r>
      <w:r w:rsidR="00F00376">
        <w:rPr>
          <w:rFonts w:ascii="Arial" w:hAnsi="Arial" w:cs="Arial"/>
          <w:sz w:val="24"/>
          <w:szCs w:val="24"/>
        </w:rPr>
        <w:t xml:space="preserve"> Guimarães explicaram o seguinte:</w:t>
      </w:r>
    </w:p>
    <w:p w:rsidR="00364FCA" w:rsidRPr="00B259B5" w:rsidRDefault="00364FCA" w:rsidP="00364FCA">
      <w:pPr>
        <w:widowControl w:val="0"/>
        <w:spacing w:after="0" w:line="360" w:lineRule="auto"/>
        <w:ind w:firstLine="1418"/>
        <w:jc w:val="both"/>
        <w:rPr>
          <w:rFonts w:ascii="Arial" w:hAnsi="Arial" w:cs="Arial"/>
          <w:sz w:val="16"/>
          <w:szCs w:val="26"/>
        </w:rPr>
      </w:pPr>
    </w:p>
    <w:p w:rsidR="00364FCA" w:rsidRPr="00F845CB" w:rsidRDefault="00364FCA" w:rsidP="00F845CB">
      <w:pPr>
        <w:widowControl w:val="0"/>
        <w:spacing w:after="0" w:line="240" w:lineRule="auto"/>
        <w:ind w:left="2268"/>
        <w:jc w:val="both"/>
        <w:rPr>
          <w:rFonts w:ascii="Arial" w:hAnsi="Arial" w:cs="Arial"/>
          <w:szCs w:val="24"/>
        </w:rPr>
      </w:pPr>
      <w:r w:rsidRPr="00B259B5">
        <w:rPr>
          <w:rFonts w:ascii="Arial" w:hAnsi="Arial" w:cs="Arial"/>
          <w:szCs w:val="24"/>
        </w:rPr>
        <w:t>[...] porque lavrada por oficial público, em razão da fé pública de que goza a sua atestação, a escritura pública se tem por autêntica e de sua autenticidade resulta ser ela prova plena não só do negócio jurídico convencionado pelas partes, como igualmente de todas as ocorrências ou circunstâncias descritas e certificadas pelo tabelião [..] (2002, Pag. 98).</w:t>
      </w:r>
    </w:p>
    <w:p w:rsidR="00364FCA" w:rsidRPr="00F845CB" w:rsidRDefault="00364FCA" w:rsidP="00364FCA">
      <w:pPr>
        <w:widowControl w:val="0"/>
        <w:spacing w:after="0" w:line="360" w:lineRule="auto"/>
        <w:jc w:val="both"/>
        <w:rPr>
          <w:rFonts w:ascii="Arial" w:hAnsi="Arial" w:cs="Arial"/>
          <w:sz w:val="26"/>
          <w:szCs w:val="26"/>
        </w:rPr>
      </w:pPr>
    </w:p>
    <w:p w:rsidR="00364FCA" w:rsidRPr="00364FCA" w:rsidRDefault="00364FCA" w:rsidP="00F845CB">
      <w:pPr>
        <w:widowControl w:val="0"/>
        <w:spacing w:after="0" w:line="360" w:lineRule="auto"/>
        <w:ind w:firstLine="1134"/>
        <w:jc w:val="both"/>
        <w:rPr>
          <w:rFonts w:ascii="Arial" w:hAnsi="Arial" w:cs="Arial"/>
          <w:sz w:val="24"/>
          <w:szCs w:val="24"/>
        </w:rPr>
      </w:pPr>
      <w:r w:rsidRPr="00364FCA">
        <w:rPr>
          <w:rFonts w:ascii="Arial" w:hAnsi="Arial" w:cs="Arial"/>
          <w:sz w:val="24"/>
          <w:szCs w:val="24"/>
        </w:rPr>
        <w:t>Ainda dentro do Título Da Prova, também há previsão quanto a</w:t>
      </w:r>
      <w:r w:rsidR="00382A81">
        <w:rPr>
          <w:rFonts w:ascii="Arial" w:hAnsi="Arial" w:cs="Arial"/>
          <w:sz w:val="24"/>
          <w:szCs w:val="24"/>
        </w:rPr>
        <w:t xml:space="preserve"> fé pública cartorária no Art.</w:t>
      </w:r>
      <w:r w:rsidRPr="00364FCA">
        <w:rPr>
          <w:rFonts w:ascii="Arial" w:hAnsi="Arial" w:cs="Arial"/>
          <w:sz w:val="24"/>
          <w:szCs w:val="24"/>
        </w:rPr>
        <w:t xml:space="preserve"> 217 do Código Civil de 2002, ao dispor que</w:t>
      </w:r>
      <w:r w:rsidR="00382A81">
        <w:rPr>
          <w:rFonts w:ascii="Arial" w:hAnsi="Arial" w:cs="Arial"/>
          <w:sz w:val="24"/>
          <w:szCs w:val="24"/>
        </w:rPr>
        <w:t>:</w:t>
      </w:r>
      <w:r w:rsidRPr="00364FCA">
        <w:rPr>
          <w:rFonts w:ascii="Arial" w:hAnsi="Arial" w:cs="Arial"/>
          <w:sz w:val="24"/>
          <w:szCs w:val="24"/>
        </w:rPr>
        <w:t xml:space="preserve"> </w:t>
      </w:r>
      <w:r w:rsidRPr="00F845CB">
        <w:rPr>
          <w:rFonts w:ascii="Arial" w:hAnsi="Arial" w:cs="Arial"/>
          <w:i/>
          <w:sz w:val="24"/>
          <w:szCs w:val="24"/>
        </w:rPr>
        <w:t>“</w:t>
      </w:r>
      <w:r w:rsidRPr="00382A81">
        <w:rPr>
          <w:rFonts w:ascii="Arial" w:hAnsi="Arial" w:cs="Arial"/>
          <w:sz w:val="24"/>
          <w:szCs w:val="24"/>
        </w:rPr>
        <w:t xml:space="preserve">terão a mesma força probante os traslados e as certidões, extraídos por tabelião ou oficial de registro, de instrumentos ou documentos lançados em suas notas”. </w:t>
      </w:r>
      <w:r w:rsidRPr="00364FCA">
        <w:rPr>
          <w:rFonts w:ascii="Arial" w:hAnsi="Arial" w:cs="Arial"/>
          <w:sz w:val="24"/>
          <w:szCs w:val="24"/>
        </w:rPr>
        <w:t xml:space="preserve">Por sua vez, o Código de Processo Civil de 2015, ao tratar da força probante dos documentos, dispõe, no artigo 405, que o documento público faz prova não só da sua formação, mas também dos fatos que o tabelião declarar que ocorreram em sua presença. </w:t>
      </w:r>
      <w:r w:rsidRPr="00B259B5">
        <w:rPr>
          <w:rFonts w:ascii="Arial" w:hAnsi="Arial" w:cs="Arial"/>
          <w:sz w:val="24"/>
          <w:szCs w:val="24"/>
        </w:rPr>
        <w:t>(GUIMARÃES 2002)</w:t>
      </w:r>
    </w:p>
    <w:p w:rsidR="00364FCA" w:rsidRPr="00800C13" w:rsidRDefault="00364FCA" w:rsidP="00364FCA">
      <w:pPr>
        <w:widowControl w:val="0"/>
        <w:spacing w:after="0" w:line="360" w:lineRule="auto"/>
        <w:ind w:firstLine="993"/>
        <w:jc w:val="both"/>
        <w:rPr>
          <w:rFonts w:ascii="Arial" w:hAnsi="Arial" w:cs="Arial"/>
          <w:sz w:val="12"/>
          <w:szCs w:val="26"/>
        </w:rPr>
      </w:pPr>
    </w:p>
    <w:p w:rsidR="00364FCA" w:rsidRPr="00364FCA" w:rsidRDefault="00364FCA" w:rsidP="00364FCA">
      <w:pPr>
        <w:widowControl w:val="0"/>
        <w:spacing w:after="0" w:line="360" w:lineRule="auto"/>
        <w:ind w:firstLine="993"/>
        <w:jc w:val="both"/>
        <w:rPr>
          <w:rFonts w:ascii="Arial" w:hAnsi="Arial" w:cs="Arial"/>
          <w:sz w:val="24"/>
          <w:szCs w:val="24"/>
        </w:rPr>
      </w:pPr>
      <w:r w:rsidRPr="00364FCA">
        <w:rPr>
          <w:rFonts w:ascii="Arial" w:hAnsi="Arial" w:cs="Arial"/>
          <w:sz w:val="24"/>
          <w:szCs w:val="24"/>
        </w:rPr>
        <w:t xml:space="preserve">Por fim, ainda dentro do tema força probante dos documentos, </w:t>
      </w:r>
      <w:r w:rsidR="00FF2411">
        <w:rPr>
          <w:rFonts w:ascii="Arial" w:hAnsi="Arial" w:cs="Arial"/>
          <w:sz w:val="24"/>
          <w:szCs w:val="24"/>
        </w:rPr>
        <w:t>o CPC/2015,</w:t>
      </w:r>
      <w:r w:rsidRPr="00364FCA">
        <w:rPr>
          <w:rFonts w:ascii="Arial" w:hAnsi="Arial" w:cs="Arial"/>
          <w:sz w:val="24"/>
          <w:szCs w:val="24"/>
        </w:rPr>
        <w:t xml:space="preserve"> em seu artigo 411, inciso</w:t>
      </w:r>
      <w:r w:rsidR="00FF2411">
        <w:rPr>
          <w:rFonts w:ascii="Arial" w:hAnsi="Arial" w:cs="Arial"/>
          <w:sz w:val="24"/>
          <w:szCs w:val="24"/>
        </w:rPr>
        <w:t xml:space="preserve"> I, dispõe que se considera autê</w:t>
      </w:r>
      <w:r w:rsidRPr="00364FCA">
        <w:rPr>
          <w:rFonts w:ascii="Arial" w:hAnsi="Arial" w:cs="Arial"/>
          <w:sz w:val="24"/>
          <w:szCs w:val="24"/>
        </w:rPr>
        <w:t xml:space="preserve">ntico o documento, quando o tabelião reconhecer a firma do signatário. Ressalta-se, por oportuno, que referida determinação não é novidade do </w:t>
      </w:r>
      <w:r w:rsidR="00B67718">
        <w:rPr>
          <w:rFonts w:ascii="Arial" w:hAnsi="Arial" w:cs="Arial"/>
          <w:sz w:val="24"/>
          <w:szCs w:val="24"/>
        </w:rPr>
        <w:t xml:space="preserve">novo </w:t>
      </w:r>
      <w:r w:rsidRPr="00364FCA">
        <w:rPr>
          <w:rFonts w:ascii="Arial" w:hAnsi="Arial" w:cs="Arial"/>
          <w:sz w:val="24"/>
          <w:szCs w:val="24"/>
        </w:rPr>
        <w:t>Códi</w:t>
      </w:r>
      <w:r w:rsidR="00B67718">
        <w:rPr>
          <w:rFonts w:ascii="Arial" w:hAnsi="Arial" w:cs="Arial"/>
          <w:sz w:val="24"/>
          <w:szCs w:val="24"/>
        </w:rPr>
        <w:t>go</w:t>
      </w:r>
      <w:r w:rsidRPr="00364FCA">
        <w:rPr>
          <w:rFonts w:ascii="Arial" w:hAnsi="Arial" w:cs="Arial"/>
          <w:sz w:val="24"/>
          <w:szCs w:val="24"/>
        </w:rPr>
        <w:t xml:space="preserve"> de 2015, existindo igual determinação no CPC/</w:t>
      </w:r>
      <w:r w:rsidR="00AF2798">
        <w:rPr>
          <w:rFonts w:ascii="Arial" w:hAnsi="Arial" w:cs="Arial"/>
          <w:sz w:val="24"/>
          <w:szCs w:val="24"/>
        </w:rPr>
        <w:t>19</w:t>
      </w:r>
      <w:r w:rsidRPr="00364FCA">
        <w:rPr>
          <w:rFonts w:ascii="Arial" w:hAnsi="Arial" w:cs="Arial"/>
          <w:sz w:val="24"/>
          <w:szCs w:val="24"/>
        </w:rPr>
        <w:t>73</w:t>
      </w:r>
      <w:r w:rsidR="00AF2798">
        <w:rPr>
          <w:rFonts w:ascii="Arial" w:hAnsi="Arial" w:cs="Arial"/>
          <w:sz w:val="24"/>
          <w:szCs w:val="24"/>
        </w:rPr>
        <w:t>, quando dispunha, no Art.</w:t>
      </w:r>
      <w:r w:rsidRPr="00364FCA">
        <w:rPr>
          <w:rFonts w:ascii="Arial" w:hAnsi="Arial" w:cs="Arial"/>
          <w:sz w:val="24"/>
          <w:szCs w:val="24"/>
        </w:rPr>
        <w:t xml:space="preserve"> 369 que </w:t>
      </w:r>
      <w:r w:rsidRPr="00AF2798">
        <w:rPr>
          <w:rFonts w:ascii="Arial" w:hAnsi="Arial" w:cs="Arial"/>
          <w:sz w:val="24"/>
          <w:szCs w:val="24"/>
        </w:rPr>
        <w:t>“reputa-se autêntico o documento, quando o tabelião reconhecer a firma do signatário, declarando que foi aposta em sua presença”.</w:t>
      </w:r>
    </w:p>
    <w:p w:rsidR="00364FCA" w:rsidRPr="009A526D" w:rsidRDefault="00364FCA" w:rsidP="00364FCA">
      <w:pPr>
        <w:widowControl w:val="0"/>
        <w:spacing w:after="0" w:line="360" w:lineRule="auto"/>
        <w:ind w:firstLine="993"/>
        <w:jc w:val="both"/>
        <w:rPr>
          <w:rFonts w:ascii="Arial" w:hAnsi="Arial" w:cs="Arial"/>
          <w:sz w:val="14"/>
          <w:szCs w:val="26"/>
        </w:rPr>
      </w:pPr>
    </w:p>
    <w:p w:rsidR="00364FCA" w:rsidRDefault="00364FCA" w:rsidP="009A526D">
      <w:pPr>
        <w:widowControl w:val="0"/>
        <w:spacing w:after="0" w:line="360" w:lineRule="auto"/>
        <w:ind w:firstLine="993"/>
        <w:jc w:val="both"/>
        <w:rPr>
          <w:rFonts w:ascii="Arial" w:hAnsi="Arial" w:cs="Arial"/>
          <w:sz w:val="24"/>
          <w:szCs w:val="24"/>
        </w:rPr>
      </w:pPr>
      <w:r w:rsidRPr="00364FCA">
        <w:rPr>
          <w:rFonts w:ascii="Arial" w:hAnsi="Arial" w:cs="Arial"/>
          <w:sz w:val="24"/>
          <w:szCs w:val="24"/>
        </w:rPr>
        <w:t xml:space="preserve">Apesar de viger no sistema processual civil o princípio do livre convencimento motivado do juiz, os documentos e atos elaborados e/ou chancelados pelos notários possuem relevante força probante. E, ainda que se se </w:t>
      </w:r>
      <w:r w:rsidRPr="00364FCA">
        <w:rPr>
          <w:rFonts w:ascii="Arial" w:hAnsi="Arial" w:cs="Arial"/>
          <w:sz w:val="24"/>
          <w:szCs w:val="24"/>
        </w:rPr>
        <w:lastRenderedPageBreak/>
        <w:t xml:space="preserve">admita prova em contrário, em virtude da fé pública que referidos documentos possuem, o ônus de provar a irregularidade, nulidade ou inverdade do documento recai inteiramente sobre a parte </w:t>
      </w:r>
      <w:r w:rsidRPr="00B259B5">
        <w:rPr>
          <w:rFonts w:ascii="Arial" w:hAnsi="Arial" w:cs="Arial"/>
          <w:sz w:val="24"/>
          <w:szCs w:val="24"/>
        </w:rPr>
        <w:t>que suscita estes vícios.</w:t>
      </w:r>
      <w:r w:rsidR="00430F92" w:rsidRPr="00B259B5">
        <w:rPr>
          <w:rFonts w:ascii="Arial" w:hAnsi="Arial" w:cs="Arial"/>
          <w:sz w:val="24"/>
          <w:szCs w:val="24"/>
        </w:rPr>
        <w:t xml:space="preserve"> (GUIMARÃES 2002)</w:t>
      </w:r>
    </w:p>
    <w:p w:rsidR="00AF2798" w:rsidRPr="009A526D" w:rsidRDefault="00AF2798" w:rsidP="009A526D">
      <w:pPr>
        <w:widowControl w:val="0"/>
        <w:spacing w:after="0" w:line="360" w:lineRule="auto"/>
        <w:ind w:firstLine="993"/>
        <w:jc w:val="both"/>
        <w:rPr>
          <w:rFonts w:ascii="Arial" w:hAnsi="Arial" w:cs="Arial"/>
          <w:sz w:val="24"/>
          <w:szCs w:val="24"/>
        </w:rPr>
      </w:pPr>
    </w:p>
    <w:p w:rsidR="00364FCA" w:rsidRPr="00F845CB" w:rsidRDefault="00AF2798" w:rsidP="00F845CB">
      <w:pPr>
        <w:pStyle w:val="PargrafodaLista"/>
        <w:widowControl w:val="0"/>
        <w:numPr>
          <w:ilvl w:val="1"/>
          <w:numId w:val="9"/>
        </w:numPr>
        <w:spacing w:after="0" w:line="360" w:lineRule="auto"/>
        <w:jc w:val="both"/>
        <w:rPr>
          <w:rFonts w:ascii="Arial" w:hAnsi="Arial" w:cs="Arial"/>
          <w:sz w:val="24"/>
          <w:szCs w:val="24"/>
        </w:rPr>
      </w:pPr>
      <w:r>
        <w:rPr>
          <w:rFonts w:ascii="Arial" w:hAnsi="Arial" w:cs="Arial"/>
          <w:b/>
          <w:sz w:val="24"/>
          <w:szCs w:val="24"/>
        </w:rPr>
        <w:t xml:space="preserve"> </w:t>
      </w:r>
      <w:r w:rsidR="00364FCA" w:rsidRPr="00F845CB">
        <w:rPr>
          <w:rFonts w:ascii="Arial" w:hAnsi="Arial" w:cs="Arial"/>
          <w:b/>
          <w:sz w:val="24"/>
          <w:szCs w:val="24"/>
        </w:rPr>
        <w:t xml:space="preserve">Do </w:t>
      </w:r>
      <w:r w:rsidR="00F845CB" w:rsidRPr="00F845CB">
        <w:rPr>
          <w:rFonts w:ascii="Arial" w:hAnsi="Arial" w:cs="Arial"/>
          <w:b/>
          <w:sz w:val="24"/>
          <w:szCs w:val="24"/>
        </w:rPr>
        <w:t>valor probante da ata notarial</w:t>
      </w:r>
    </w:p>
    <w:p w:rsidR="00364FCA" w:rsidRPr="00430F92" w:rsidRDefault="00364FCA" w:rsidP="00364FCA">
      <w:pPr>
        <w:pStyle w:val="PargrafodaLista"/>
        <w:spacing w:after="0" w:line="360" w:lineRule="auto"/>
        <w:rPr>
          <w:rFonts w:ascii="Arial" w:hAnsi="Arial" w:cs="Arial"/>
          <w:szCs w:val="24"/>
        </w:rPr>
      </w:pPr>
    </w:p>
    <w:p w:rsidR="00364FCA" w:rsidRPr="00B259B5" w:rsidRDefault="00364FCA" w:rsidP="00364FCA">
      <w:pPr>
        <w:widowControl w:val="0"/>
        <w:spacing w:after="0" w:line="360" w:lineRule="auto"/>
        <w:ind w:firstLine="1134"/>
        <w:jc w:val="both"/>
        <w:rPr>
          <w:rFonts w:ascii="Arial" w:hAnsi="Arial" w:cs="Arial"/>
          <w:sz w:val="24"/>
          <w:szCs w:val="24"/>
        </w:rPr>
      </w:pPr>
      <w:r w:rsidRPr="00364FCA">
        <w:rPr>
          <w:rFonts w:ascii="Arial" w:hAnsi="Arial" w:cs="Arial"/>
          <w:sz w:val="24"/>
          <w:szCs w:val="24"/>
        </w:rPr>
        <w:t xml:space="preserve">No Código de Processo Civil de 1973, a Ata Notarial era prevista como meio atípico de prova, ou seja, não constava expressamente no texto legal, mas seu uso era permitido desde que seu conteúdo fosse hábil a provar a verdade dos fatos em </w:t>
      </w:r>
      <w:r w:rsidRPr="00B259B5">
        <w:rPr>
          <w:rFonts w:ascii="Arial" w:hAnsi="Arial" w:cs="Arial"/>
          <w:sz w:val="24"/>
          <w:szCs w:val="24"/>
        </w:rPr>
        <w:t>que se fundasse a ação ou a defesa. No entanto, o Novo Código de Processo Civil inovou a sistemática ao prever a ata notarial diretamente no corpo do texto, como meio típico de prova. (NEJM, 2017)</w:t>
      </w:r>
    </w:p>
    <w:p w:rsidR="00364FCA" w:rsidRPr="00B259B5" w:rsidRDefault="00364FCA" w:rsidP="00364FCA">
      <w:pPr>
        <w:widowControl w:val="0"/>
        <w:spacing w:after="0" w:line="360" w:lineRule="auto"/>
        <w:ind w:firstLine="1134"/>
        <w:jc w:val="both"/>
        <w:rPr>
          <w:rFonts w:ascii="Arial" w:hAnsi="Arial" w:cs="Arial"/>
          <w:sz w:val="18"/>
          <w:szCs w:val="24"/>
        </w:rPr>
      </w:pPr>
    </w:p>
    <w:p w:rsidR="00364FCA" w:rsidRPr="00B259B5" w:rsidRDefault="00AF2798" w:rsidP="00364FCA">
      <w:pPr>
        <w:widowControl w:val="0"/>
        <w:spacing w:after="0" w:line="360" w:lineRule="auto"/>
        <w:ind w:firstLine="1134"/>
        <w:jc w:val="both"/>
        <w:rPr>
          <w:rFonts w:ascii="Arial" w:hAnsi="Arial" w:cs="Arial"/>
          <w:sz w:val="24"/>
          <w:szCs w:val="24"/>
        </w:rPr>
      </w:pPr>
      <w:r>
        <w:rPr>
          <w:rFonts w:ascii="Arial" w:hAnsi="Arial" w:cs="Arial"/>
          <w:sz w:val="24"/>
          <w:szCs w:val="24"/>
        </w:rPr>
        <w:t>De acordo com o Art. 384 do C</w:t>
      </w:r>
      <w:r w:rsidR="00014078">
        <w:rPr>
          <w:rFonts w:ascii="Arial" w:hAnsi="Arial" w:cs="Arial"/>
          <w:sz w:val="24"/>
          <w:szCs w:val="24"/>
        </w:rPr>
        <w:t>ódigo de</w:t>
      </w:r>
      <w:r>
        <w:rPr>
          <w:rFonts w:ascii="Arial" w:hAnsi="Arial" w:cs="Arial"/>
          <w:sz w:val="24"/>
          <w:szCs w:val="24"/>
        </w:rPr>
        <w:t xml:space="preserve"> Processo</w:t>
      </w:r>
      <w:r w:rsidR="00364FCA" w:rsidRPr="00B259B5">
        <w:rPr>
          <w:rFonts w:ascii="Arial" w:hAnsi="Arial" w:cs="Arial"/>
          <w:sz w:val="24"/>
          <w:szCs w:val="24"/>
        </w:rPr>
        <w:t xml:space="preserve"> Civil, </w:t>
      </w:r>
      <w:r w:rsidR="00364FCA" w:rsidRPr="00014078">
        <w:rPr>
          <w:rFonts w:ascii="Arial" w:hAnsi="Arial" w:cs="Arial"/>
          <w:i/>
          <w:sz w:val="24"/>
          <w:szCs w:val="24"/>
        </w:rPr>
        <w:t>in verbis</w:t>
      </w:r>
      <w:r w:rsidR="00014078">
        <w:rPr>
          <w:rFonts w:ascii="Arial" w:hAnsi="Arial" w:cs="Arial"/>
          <w:i/>
          <w:sz w:val="24"/>
          <w:szCs w:val="24"/>
        </w:rPr>
        <w:t>:</w:t>
      </w:r>
      <w:r w:rsidR="00014078">
        <w:rPr>
          <w:rFonts w:ascii="Arial" w:hAnsi="Arial" w:cs="Arial"/>
          <w:sz w:val="24"/>
          <w:szCs w:val="24"/>
        </w:rPr>
        <w:t xml:space="preserve"> “</w:t>
      </w:r>
      <w:r w:rsidR="00364FCA" w:rsidRPr="00B259B5">
        <w:rPr>
          <w:rFonts w:ascii="Arial" w:hAnsi="Arial" w:cs="Arial"/>
          <w:sz w:val="24"/>
          <w:szCs w:val="24"/>
        </w:rPr>
        <w:t>a existência e o modo de existir de algum fato podem ser atestados ou documentados, a requerimento do interessado, me</w:t>
      </w:r>
      <w:r w:rsidR="00014078">
        <w:rPr>
          <w:rFonts w:ascii="Arial" w:hAnsi="Arial" w:cs="Arial"/>
          <w:sz w:val="24"/>
          <w:szCs w:val="24"/>
        </w:rPr>
        <w:t>diante ata lavrada por tabelião”. D</w:t>
      </w:r>
      <w:r w:rsidR="00364FCA" w:rsidRPr="00B259B5">
        <w:rPr>
          <w:rFonts w:ascii="Arial" w:hAnsi="Arial" w:cs="Arial"/>
          <w:sz w:val="24"/>
          <w:szCs w:val="24"/>
        </w:rPr>
        <w:t>esd</w:t>
      </w:r>
      <w:r w:rsidR="00014078">
        <w:rPr>
          <w:rFonts w:ascii="Arial" w:hAnsi="Arial" w:cs="Arial"/>
          <w:sz w:val="24"/>
          <w:szCs w:val="24"/>
        </w:rPr>
        <w:t>t</w:t>
      </w:r>
      <w:r w:rsidR="00364FCA" w:rsidRPr="00B259B5">
        <w:rPr>
          <w:rFonts w:ascii="Arial" w:hAnsi="Arial" w:cs="Arial"/>
          <w:sz w:val="24"/>
          <w:szCs w:val="24"/>
        </w:rPr>
        <w:t xml:space="preserve">e modo não cabe mais discussão acerca da possibilidade do uso da ata notarial para se produzir provas acerca da existência e/ou modo de existir de um fato capaz de influenciar a solução de uma causa posta em juízo. </w:t>
      </w:r>
    </w:p>
    <w:p w:rsidR="00364FCA" w:rsidRPr="00B259B5" w:rsidRDefault="00364FCA" w:rsidP="00364FCA">
      <w:pPr>
        <w:widowControl w:val="0"/>
        <w:spacing w:after="0" w:line="360" w:lineRule="auto"/>
        <w:ind w:firstLine="1134"/>
        <w:jc w:val="both"/>
        <w:rPr>
          <w:rFonts w:ascii="Arial" w:hAnsi="Arial" w:cs="Arial"/>
          <w:sz w:val="20"/>
          <w:szCs w:val="24"/>
        </w:rPr>
      </w:pPr>
    </w:p>
    <w:p w:rsidR="00364FCA" w:rsidRPr="00B259B5" w:rsidRDefault="00364FCA" w:rsidP="00364FCA">
      <w:pPr>
        <w:widowControl w:val="0"/>
        <w:spacing w:after="0" w:line="360" w:lineRule="auto"/>
        <w:ind w:firstLine="1134"/>
        <w:jc w:val="both"/>
        <w:rPr>
          <w:rFonts w:ascii="Arial" w:hAnsi="Arial" w:cs="Arial"/>
          <w:sz w:val="24"/>
          <w:szCs w:val="24"/>
        </w:rPr>
      </w:pPr>
      <w:r w:rsidRPr="00B259B5">
        <w:rPr>
          <w:rFonts w:ascii="Arial" w:hAnsi="Arial" w:cs="Arial"/>
          <w:sz w:val="24"/>
          <w:szCs w:val="24"/>
        </w:rPr>
        <w:t>Assim, considerando a força da fé pública presente na Ata Notarial, este instrumento será forte aliado dos magistrados no momento da prolação da sentença e solução do litígio, garantindo mais efetividade e celeridade à prestação jurisdicional, sendo este claramente o objetivo do legislador de 2015 ao inserir expressamente a ata notarial no capítulo das provas. (ALVIM, 2015).</w:t>
      </w:r>
    </w:p>
    <w:p w:rsidR="00364FCA" w:rsidRPr="00133D65" w:rsidRDefault="00364FCA" w:rsidP="00364FCA">
      <w:pPr>
        <w:widowControl w:val="0"/>
        <w:spacing w:after="0" w:line="360" w:lineRule="auto"/>
        <w:ind w:firstLine="1134"/>
        <w:jc w:val="both"/>
        <w:rPr>
          <w:rFonts w:ascii="Arial" w:hAnsi="Arial" w:cs="Arial"/>
          <w:sz w:val="18"/>
          <w:szCs w:val="24"/>
        </w:rPr>
      </w:pPr>
    </w:p>
    <w:p w:rsidR="00364FCA" w:rsidRPr="00133D65" w:rsidRDefault="00133D65" w:rsidP="00800C13">
      <w:pPr>
        <w:widowControl w:val="0"/>
        <w:spacing w:after="0" w:line="360" w:lineRule="auto"/>
        <w:ind w:firstLine="1134"/>
        <w:jc w:val="both"/>
        <w:rPr>
          <w:rFonts w:ascii="Arial" w:hAnsi="Arial" w:cs="Arial"/>
          <w:sz w:val="24"/>
          <w:szCs w:val="24"/>
        </w:rPr>
      </w:pPr>
      <w:r w:rsidRPr="00133D65">
        <w:rPr>
          <w:rFonts w:ascii="Arial" w:hAnsi="Arial" w:cs="Arial"/>
          <w:sz w:val="24"/>
          <w:szCs w:val="24"/>
        </w:rPr>
        <w:t>E</w:t>
      </w:r>
      <w:r w:rsidR="00364FCA" w:rsidRPr="00133D65">
        <w:rPr>
          <w:rFonts w:ascii="Arial" w:hAnsi="Arial" w:cs="Arial"/>
          <w:sz w:val="24"/>
          <w:szCs w:val="24"/>
        </w:rPr>
        <w:t>xemplo da força e essencialidad</w:t>
      </w:r>
      <w:r>
        <w:rPr>
          <w:rFonts w:ascii="Arial" w:hAnsi="Arial" w:cs="Arial"/>
          <w:sz w:val="24"/>
          <w:szCs w:val="24"/>
        </w:rPr>
        <w:t xml:space="preserve">e da Ata </w:t>
      </w:r>
      <w:r w:rsidR="003A459E">
        <w:rPr>
          <w:rFonts w:ascii="Arial" w:hAnsi="Arial" w:cs="Arial"/>
          <w:sz w:val="24"/>
          <w:szCs w:val="24"/>
        </w:rPr>
        <w:t>Notarial,</w:t>
      </w:r>
      <w:r>
        <w:rPr>
          <w:rFonts w:ascii="Arial" w:hAnsi="Arial" w:cs="Arial"/>
          <w:sz w:val="24"/>
          <w:szCs w:val="24"/>
        </w:rPr>
        <w:t xml:space="preserve"> a partir do novo CPC/2015</w:t>
      </w:r>
      <w:r w:rsidR="003A459E">
        <w:rPr>
          <w:rFonts w:ascii="Arial" w:hAnsi="Arial" w:cs="Arial"/>
          <w:sz w:val="24"/>
          <w:szCs w:val="24"/>
        </w:rPr>
        <w:t>,</w:t>
      </w:r>
      <w:r w:rsidR="00364FCA" w:rsidRPr="00133D65">
        <w:rPr>
          <w:rFonts w:ascii="Arial" w:hAnsi="Arial" w:cs="Arial"/>
          <w:sz w:val="24"/>
          <w:szCs w:val="24"/>
        </w:rPr>
        <w:t xml:space="preserve"> </w:t>
      </w:r>
      <w:r>
        <w:rPr>
          <w:rFonts w:ascii="Arial" w:hAnsi="Arial" w:cs="Arial"/>
          <w:sz w:val="24"/>
          <w:szCs w:val="24"/>
        </w:rPr>
        <w:t xml:space="preserve">é </w:t>
      </w:r>
      <w:r w:rsidR="003A459E">
        <w:rPr>
          <w:rFonts w:ascii="Arial" w:hAnsi="Arial" w:cs="Arial"/>
          <w:sz w:val="24"/>
          <w:szCs w:val="24"/>
        </w:rPr>
        <w:t>a usucapião extrajudicial, que</w:t>
      </w:r>
      <w:r w:rsidR="00364FCA" w:rsidRPr="00133D65">
        <w:rPr>
          <w:rFonts w:ascii="Arial" w:hAnsi="Arial" w:cs="Arial"/>
          <w:sz w:val="24"/>
          <w:szCs w:val="24"/>
        </w:rPr>
        <w:t xml:space="preserve"> por</w:t>
      </w:r>
      <w:r>
        <w:rPr>
          <w:rFonts w:ascii="Arial" w:hAnsi="Arial" w:cs="Arial"/>
          <w:sz w:val="24"/>
          <w:szCs w:val="24"/>
        </w:rPr>
        <w:t xml:space="preserve"> determinação expressa do Art.</w:t>
      </w:r>
      <w:r w:rsidR="003A459E">
        <w:rPr>
          <w:rFonts w:ascii="Arial" w:hAnsi="Arial" w:cs="Arial"/>
          <w:sz w:val="24"/>
          <w:szCs w:val="24"/>
        </w:rPr>
        <w:t xml:space="preserve"> 1.071</w:t>
      </w:r>
      <w:r w:rsidR="00071C18">
        <w:rPr>
          <w:rFonts w:ascii="Arial" w:hAnsi="Arial" w:cs="Arial"/>
          <w:sz w:val="24"/>
          <w:szCs w:val="24"/>
        </w:rPr>
        <w:t xml:space="preserve"> alterou a redação do Art. 216-A da Lei 6.015/1973 que regula os registros públicos</w:t>
      </w:r>
      <w:r w:rsidR="004A5760">
        <w:rPr>
          <w:rFonts w:ascii="Arial" w:hAnsi="Arial" w:cs="Arial"/>
          <w:sz w:val="24"/>
          <w:szCs w:val="24"/>
        </w:rPr>
        <w:t xml:space="preserve">, </w:t>
      </w:r>
      <w:r w:rsidR="00364FCA" w:rsidRPr="00133D65">
        <w:rPr>
          <w:rFonts w:ascii="Arial" w:hAnsi="Arial" w:cs="Arial"/>
          <w:sz w:val="24"/>
          <w:szCs w:val="24"/>
        </w:rPr>
        <w:t>para admitir o pedido de reconhecimento extrajudicial de usucapião, processado diretamente em cartório, e instruído, entre outros documentos, com Ata Notarial lavrada pelo tabelião, atestando o tempo de posse do requerente e seus antecessores, conforme o caso e as circunstâncias. (NEJM, 2015).</w:t>
      </w:r>
    </w:p>
    <w:p w:rsidR="00430F92" w:rsidRPr="00B259B5" w:rsidRDefault="00430F92" w:rsidP="00800C13">
      <w:pPr>
        <w:widowControl w:val="0"/>
        <w:spacing w:after="0" w:line="360" w:lineRule="auto"/>
        <w:ind w:firstLine="1134"/>
        <w:jc w:val="both"/>
        <w:rPr>
          <w:rFonts w:ascii="Arial" w:hAnsi="Arial" w:cs="Arial"/>
          <w:sz w:val="18"/>
          <w:szCs w:val="24"/>
        </w:rPr>
      </w:pPr>
    </w:p>
    <w:p w:rsidR="00364FCA" w:rsidRPr="00B259B5" w:rsidRDefault="00364FCA" w:rsidP="00364FCA">
      <w:pPr>
        <w:widowControl w:val="0"/>
        <w:spacing w:after="0" w:line="360" w:lineRule="auto"/>
        <w:ind w:firstLine="1134"/>
        <w:jc w:val="both"/>
        <w:rPr>
          <w:rFonts w:ascii="Arial" w:hAnsi="Arial" w:cs="Arial"/>
          <w:sz w:val="24"/>
          <w:szCs w:val="24"/>
        </w:rPr>
      </w:pPr>
      <w:r w:rsidRPr="00B259B5">
        <w:rPr>
          <w:rFonts w:ascii="Arial" w:hAnsi="Arial" w:cs="Arial"/>
          <w:sz w:val="24"/>
          <w:szCs w:val="24"/>
        </w:rPr>
        <w:lastRenderedPageBreak/>
        <w:t>A Ata Notarial pode ser utilizada para fazer prova em juízo de discussões e situações ocorridas em assembleias de condomínio, documentar o fato de o genitor (pai ou mãe) não comparecer para visitar o filho nos dias de visita regulamentada, ou fazer prova de que, apesar do comparecimento, o outro genitor não permitiu a visita, comprovar através da ata notarial o barulho excessivo feito por um vizinho, em casos de ações por perturbação do sossego, documentar o uso indevido de uma marca, a entrega das chaves de um imóvel locado, entre vários outros exemplos. (ALVIM, 2015)</w:t>
      </w:r>
    </w:p>
    <w:p w:rsidR="00364FCA" w:rsidRPr="00B259B5" w:rsidRDefault="00364FCA" w:rsidP="00800C13">
      <w:pPr>
        <w:widowControl w:val="0"/>
        <w:spacing w:after="0" w:line="360" w:lineRule="auto"/>
        <w:jc w:val="both"/>
        <w:rPr>
          <w:rFonts w:ascii="Arial" w:hAnsi="Arial" w:cs="Arial"/>
          <w:sz w:val="18"/>
          <w:szCs w:val="24"/>
        </w:rPr>
      </w:pPr>
    </w:p>
    <w:p w:rsidR="00364FCA" w:rsidRDefault="00B2359D" w:rsidP="00364FCA">
      <w:pPr>
        <w:widowControl w:val="0"/>
        <w:spacing w:after="0" w:line="360" w:lineRule="auto"/>
        <w:ind w:firstLine="1134"/>
        <w:jc w:val="both"/>
        <w:rPr>
          <w:rFonts w:ascii="Arial" w:hAnsi="Arial" w:cs="Arial"/>
          <w:sz w:val="24"/>
          <w:szCs w:val="24"/>
        </w:rPr>
      </w:pPr>
      <w:r>
        <w:rPr>
          <w:rFonts w:ascii="Arial" w:hAnsi="Arial" w:cs="Arial"/>
          <w:sz w:val="24"/>
          <w:szCs w:val="24"/>
        </w:rPr>
        <w:t>Percebe-se, portanto, que o</w:t>
      </w:r>
      <w:r w:rsidR="00364FCA" w:rsidRPr="00B259B5">
        <w:rPr>
          <w:rFonts w:ascii="Arial" w:hAnsi="Arial" w:cs="Arial"/>
          <w:sz w:val="24"/>
          <w:szCs w:val="24"/>
        </w:rPr>
        <w:t xml:space="preserve"> Novo Código de Processo Civil</w:t>
      </w:r>
      <w:r w:rsidR="004A5760">
        <w:rPr>
          <w:rFonts w:ascii="Arial" w:hAnsi="Arial" w:cs="Arial"/>
          <w:sz w:val="24"/>
          <w:szCs w:val="24"/>
        </w:rPr>
        <w:t xml:space="preserve"> (2015)</w:t>
      </w:r>
      <w:r w:rsidR="00364FCA" w:rsidRPr="00B259B5">
        <w:rPr>
          <w:rFonts w:ascii="Arial" w:hAnsi="Arial" w:cs="Arial"/>
          <w:sz w:val="24"/>
          <w:szCs w:val="24"/>
        </w:rPr>
        <w:t xml:space="preserve"> regulamentou e ampliou as possibilidades do uso da Ata Notarial como meio de prova e atribuiu relevante força probante em razão da fé pública const</w:t>
      </w:r>
      <w:r>
        <w:rPr>
          <w:rFonts w:ascii="Arial" w:hAnsi="Arial" w:cs="Arial"/>
          <w:sz w:val="24"/>
          <w:szCs w:val="24"/>
        </w:rPr>
        <w:t>ante</w:t>
      </w:r>
      <w:r w:rsidR="00430F92" w:rsidRPr="00B259B5">
        <w:rPr>
          <w:rFonts w:ascii="Arial" w:hAnsi="Arial" w:cs="Arial"/>
          <w:sz w:val="24"/>
          <w:szCs w:val="24"/>
        </w:rPr>
        <w:t xml:space="preserve"> nestes documentos. </w:t>
      </w:r>
    </w:p>
    <w:p w:rsidR="00B2359D" w:rsidRPr="00B2359D" w:rsidRDefault="00B2359D" w:rsidP="00364FCA">
      <w:pPr>
        <w:widowControl w:val="0"/>
        <w:spacing w:after="0" w:line="360" w:lineRule="auto"/>
        <w:ind w:firstLine="1134"/>
        <w:jc w:val="both"/>
        <w:rPr>
          <w:rFonts w:ascii="Arial" w:hAnsi="Arial" w:cs="Arial"/>
          <w:sz w:val="12"/>
          <w:szCs w:val="24"/>
        </w:rPr>
      </w:pPr>
    </w:p>
    <w:p w:rsidR="00364FCA" w:rsidRPr="00B259B5" w:rsidRDefault="00364FCA" w:rsidP="00364FCA">
      <w:pPr>
        <w:widowControl w:val="0"/>
        <w:spacing w:after="0" w:line="360" w:lineRule="auto"/>
        <w:ind w:firstLine="1134"/>
        <w:jc w:val="both"/>
        <w:rPr>
          <w:rFonts w:ascii="Arial" w:hAnsi="Arial" w:cs="Arial"/>
          <w:sz w:val="18"/>
          <w:szCs w:val="24"/>
        </w:rPr>
      </w:pPr>
    </w:p>
    <w:p w:rsidR="00364FCA" w:rsidRPr="00B259B5" w:rsidRDefault="00364FCA" w:rsidP="00364FCA">
      <w:pPr>
        <w:widowControl w:val="0"/>
        <w:spacing w:after="0" w:line="360" w:lineRule="auto"/>
        <w:jc w:val="both"/>
        <w:rPr>
          <w:rFonts w:ascii="Arial" w:hAnsi="Arial" w:cs="Arial"/>
          <w:b/>
          <w:sz w:val="24"/>
          <w:szCs w:val="24"/>
        </w:rPr>
      </w:pPr>
      <w:r w:rsidRPr="00B259B5">
        <w:rPr>
          <w:rFonts w:ascii="Arial" w:hAnsi="Arial" w:cs="Arial"/>
          <w:b/>
          <w:sz w:val="24"/>
          <w:szCs w:val="24"/>
        </w:rPr>
        <w:t xml:space="preserve">3.3 Ata </w:t>
      </w:r>
      <w:r w:rsidR="00F845CB" w:rsidRPr="00B259B5">
        <w:rPr>
          <w:rFonts w:ascii="Arial" w:hAnsi="Arial" w:cs="Arial"/>
          <w:b/>
          <w:sz w:val="24"/>
          <w:szCs w:val="24"/>
        </w:rPr>
        <w:t>notarial sobre conteúdo disponibilizado na internet</w:t>
      </w:r>
    </w:p>
    <w:p w:rsidR="00364FCA" w:rsidRPr="00B259B5" w:rsidRDefault="00364FCA" w:rsidP="00364FCA">
      <w:pPr>
        <w:widowControl w:val="0"/>
        <w:spacing w:after="0" w:line="360" w:lineRule="auto"/>
        <w:jc w:val="both"/>
        <w:rPr>
          <w:rFonts w:ascii="Arial" w:hAnsi="Arial" w:cs="Arial"/>
          <w:sz w:val="24"/>
          <w:szCs w:val="24"/>
        </w:rPr>
      </w:pPr>
    </w:p>
    <w:p w:rsidR="00364FCA" w:rsidRPr="00B259B5" w:rsidRDefault="00364FCA" w:rsidP="00364FCA">
      <w:pPr>
        <w:widowControl w:val="0"/>
        <w:spacing w:after="0" w:line="360" w:lineRule="auto"/>
        <w:ind w:firstLine="1134"/>
        <w:jc w:val="both"/>
        <w:rPr>
          <w:rFonts w:ascii="Arial" w:hAnsi="Arial" w:cs="Arial"/>
          <w:sz w:val="24"/>
          <w:szCs w:val="24"/>
        </w:rPr>
      </w:pPr>
      <w:r w:rsidRPr="00B259B5">
        <w:rPr>
          <w:rFonts w:ascii="Arial" w:hAnsi="Arial" w:cs="Arial"/>
          <w:sz w:val="24"/>
          <w:szCs w:val="24"/>
        </w:rPr>
        <w:t xml:space="preserve">A utilização da Ata Notarial como meio de prova, tratando-se de fatos produzidos no mundo dos fatos físicos e levados a lavratura do notário é plenamente aceitável pela doutrina e jurisprudência pátria, no entanto, com a expansão da internet, passou-se a levar ao conhecimento dos notários para lavratura em ata, o conteúdo de páginas disponibilizadas na internet, bem como documentos elaborados completamente no meio digital, razão pela qual se torna necessário transcrever algumas considerações sobre este meio de prova. </w:t>
      </w:r>
    </w:p>
    <w:p w:rsidR="00364FCA" w:rsidRPr="00B259B5" w:rsidRDefault="00364FCA" w:rsidP="00364FCA">
      <w:pPr>
        <w:widowControl w:val="0"/>
        <w:spacing w:after="0" w:line="360" w:lineRule="auto"/>
        <w:ind w:firstLine="1134"/>
        <w:jc w:val="both"/>
        <w:rPr>
          <w:rFonts w:ascii="Arial" w:hAnsi="Arial" w:cs="Arial"/>
          <w:sz w:val="20"/>
          <w:szCs w:val="24"/>
        </w:rPr>
      </w:pPr>
    </w:p>
    <w:p w:rsidR="00364FCA" w:rsidRPr="00B259B5" w:rsidRDefault="00364FCA" w:rsidP="00364FCA">
      <w:pPr>
        <w:widowControl w:val="0"/>
        <w:spacing w:after="0" w:line="360" w:lineRule="auto"/>
        <w:ind w:firstLine="1134"/>
        <w:jc w:val="both"/>
        <w:rPr>
          <w:rFonts w:ascii="Arial" w:hAnsi="Arial" w:cs="Arial"/>
          <w:sz w:val="24"/>
          <w:szCs w:val="24"/>
        </w:rPr>
      </w:pPr>
      <w:r w:rsidRPr="00B259B5">
        <w:rPr>
          <w:rFonts w:ascii="Arial" w:hAnsi="Arial" w:cs="Arial"/>
          <w:sz w:val="24"/>
          <w:szCs w:val="24"/>
        </w:rPr>
        <w:t>No ano de 1990, o cientista e professor britânico Tim Berners-Lee desenvolveu o navegador conhecido como World Wide Web (www), iniciando a rede mundial de computadores – a internet. Desde então o boom do desenvolvimento tecnológico não parou mais, ocorrendo uma grande proliferação de sites, chats, redes sociais, novos navegadores, a exemplo do Mozilla Firefox e do Google, tornado a internet uma rede global de computadores interligados. (DIANA, 2018).</w:t>
      </w:r>
    </w:p>
    <w:p w:rsidR="00364FCA" w:rsidRPr="00B259B5" w:rsidRDefault="00364FCA" w:rsidP="00364FCA">
      <w:pPr>
        <w:widowControl w:val="0"/>
        <w:spacing w:after="0" w:line="360" w:lineRule="auto"/>
        <w:ind w:firstLine="1134"/>
        <w:jc w:val="both"/>
        <w:rPr>
          <w:rFonts w:ascii="Arial" w:hAnsi="Arial" w:cs="Arial"/>
          <w:sz w:val="20"/>
          <w:szCs w:val="24"/>
        </w:rPr>
      </w:pPr>
    </w:p>
    <w:p w:rsidR="00364FCA" w:rsidRPr="00B259B5" w:rsidRDefault="00364FCA" w:rsidP="00364FCA">
      <w:pPr>
        <w:widowControl w:val="0"/>
        <w:spacing w:after="0" w:line="360" w:lineRule="auto"/>
        <w:ind w:firstLine="1134"/>
        <w:jc w:val="both"/>
        <w:rPr>
          <w:rFonts w:ascii="Arial" w:hAnsi="Arial" w:cs="Arial"/>
          <w:sz w:val="24"/>
          <w:szCs w:val="24"/>
        </w:rPr>
      </w:pPr>
      <w:r w:rsidRPr="00B259B5">
        <w:rPr>
          <w:rFonts w:ascii="Arial" w:hAnsi="Arial" w:cs="Arial"/>
          <w:sz w:val="24"/>
          <w:szCs w:val="24"/>
        </w:rPr>
        <w:t xml:space="preserve">O avanço da internet, o surgimento dos dispositivos móveis inteligentes e a presença cada vez maior de ferramentas feitas para colocar as pessoas em </w:t>
      </w:r>
      <w:r w:rsidRPr="00B259B5">
        <w:rPr>
          <w:rFonts w:ascii="Arial" w:hAnsi="Arial" w:cs="Arial"/>
          <w:sz w:val="24"/>
          <w:szCs w:val="24"/>
        </w:rPr>
        <w:lastRenderedPageBreak/>
        <w:t>contato alteraram a forma como as pessoas estabelecem seus negócios jurídicas e suas relações interpessoais, fato que não pode ser desprezado pelo mundo jurídico. (DIANA, 2018).</w:t>
      </w:r>
    </w:p>
    <w:p w:rsidR="00800C13" w:rsidRPr="00B259B5" w:rsidRDefault="00800C13" w:rsidP="00364FCA">
      <w:pPr>
        <w:widowControl w:val="0"/>
        <w:spacing w:after="0" w:line="360" w:lineRule="auto"/>
        <w:ind w:firstLine="1134"/>
        <w:jc w:val="both"/>
        <w:rPr>
          <w:rFonts w:ascii="Arial" w:hAnsi="Arial" w:cs="Arial"/>
          <w:szCs w:val="24"/>
        </w:rPr>
      </w:pPr>
    </w:p>
    <w:p w:rsidR="00DC6CC1" w:rsidRDefault="00364FCA" w:rsidP="00DC6CC1">
      <w:pPr>
        <w:widowControl w:val="0"/>
        <w:spacing w:after="0" w:line="360" w:lineRule="auto"/>
        <w:ind w:firstLine="1134"/>
        <w:jc w:val="both"/>
        <w:rPr>
          <w:rFonts w:ascii="Arial" w:hAnsi="Arial" w:cs="Arial"/>
          <w:sz w:val="24"/>
          <w:szCs w:val="24"/>
        </w:rPr>
      </w:pPr>
      <w:r w:rsidRPr="00B259B5">
        <w:rPr>
          <w:rFonts w:ascii="Arial" w:hAnsi="Arial" w:cs="Arial"/>
          <w:sz w:val="24"/>
          <w:szCs w:val="24"/>
        </w:rPr>
        <w:t xml:space="preserve">Atualmente são feitos contratos e negociações jurídicas via internet, aquisição de mercadorias, negócios internacionais e diversos outros fatos com reflexo direto no mundo jurídico, que não raras vezes precisam ser resguardadas pela força da fé púbica de uma Ata Notarial. (AMARO, 2018). </w:t>
      </w:r>
    </w:p>
    <w:p w:rsidR="00DC6CC1" w:rsidRPr="005D3BAA" w:rsidRDefault="00DC6CC1" w:rsidP="00DC6CC1">
      <w:pPr>
        <w:widowControl w:val="0"/>
        <w:spacing w:after="0" w:line="360" w:lineRule="auto"/>
        <w:ind w:firstLine="1134"/>
        <w:jc w:val="both"/>
        <w:rPr>
          <w:rFonts w:ascii="Arial" w:hAnsi="Arial" w:cs="Arial"/>
          <w:sz w:val="20"/>
          <w:szCs w:val="24"/>
        </w:rPr>
      </w:pPr>
    </w:p>
    <w:p w:rsidR="00364FCA" w:rsidRPr="00B259B5" w:rsidRDefault="00364FCA" w:rsidP="00364FCA">
      <w:pPr>
        <w:widowControl w:val="0"/>
        <w:spacing w:after="0" w:line="360" w:lineRule="auto"/>
        <w:ind w:firstLine="1134"/>
        <w:jc w:val="both"/>
        <w:rPr>
          <w:rFonts w:ascii="Arial" w:hAnsi="Arial" w:cs="Arial"/>
          <w:sz w:val="24"/>
          <w:szCs w:val="24"/>
        </w:rPr>
      </w:pPr>
      <w:r w:rsidRPr="00B259B5">
        <w:rPr>
          <w:rFonts w:ascii="Arial" w:hAnsi="Arial" w:cs="Arial"/>
          <w:sz w:val="24"/>
          <w:szCs w:val="24"/>
        </w:rPr>
        <w:t xml:space="preserve">No início, os notários tiveram uma certa resistência em incluir conteúdos de páginas da internet em atas notarias, a uma porque não tinham certeza se este material disponível na rede mundial de computadores era passível de ser constatado em Ata Notarial e, segundo, porque não havia nenhuma previsão legal neste sentido ou, sequer, um posicionamento jurisprudencial. </w:t>
      </w:r>
    </w:p>
    <w:p w:rsidR="00364FCA" w:rsidRPr="00B259B5" w:rsidRDefault="00364FCA" w:rsidP="00364FCA">
      <w:pPr>
        <w:widowControl w:val="0"/>
        <w:spacing w:after="0" w:line="360" w:lineRule="auto"/>
        <w:ind w:firstLine="1134"/>
        <w:jc w:val="both"/>
        <w:rPr>
          <w:rFonts w:ascii="Arial" w:hAnsi="Arial" w:cs="Arial"/>
          <w:sz w:val="14"/>
          <w:szCs w:val="24"/>
        </w:rPr>
      </w:pPr>
    </w:p>
    <w:p w:rsidR="00364FCA" w:rsidRPr="00B259B5" w:rsidRDefault="00364FCA" w:rsidP="00364FCA">
      <w:pPr>
        <w:widowControl w:val="0"/>
        <w:spacing w:after="0" w:line="360" w:lineRule="auto"/>
        <w:ind w:firstLine="1134"/>
        <w:jc w:val="both"/>
        <w:rPr>
          <w:rFonts w:ascii="Arial" w:hAnsi="Arial" w:cs="Arial"/>
          <w:sz w:val="24"/>
          <w:szCs w:val="24"/>
        </w:rPr>
      </w:pPr>
      <w:r w:rsidRPr="00B259B5">
        <w:rPr>
          <w:rFonts w:ascii="Arial" w:hAnsi="Arial" w:cs="Arial"/>
          <w:sz w:val="24"/>
          <w:szCs w:val="24"/>
        </w:rPr>
        <w:t xml:space="preserve">Ao tratar do assunto, Ângelo Volpi Neto, Notário do 7º Tabelionato de Curitiba/PR descreve a controvérsia existente na época da seguinte forma: </w:t>
      </w:r>
    </w:p>
    <w:p w:rsidR="00364FCA" w:rsidRPr="00B259B5" w:rsidRDefault="00364FCA" w:rsidP="00364FCA">
      <w:pPr>
        <w:widowControl w:val="0"/>
        <w:spacing w:after="0" w:line="360" w:lineRule="auto"/>
        <w:ind w:firstLine="1134"/>
        <w:jc w:val="both"/>
        <w:rPr>
          <w:rFonts w:ascii="Arial" w:hAnsi="Arial" w:cs="Arial"/>
          <w:sz w:val="24"/>
          <w:szCs w:val="24"/>
        </w:rPr>
      </w:pPr>
    </w:p>
    <w:p w:rsidR="00364FCA" w:rsidRPr="00B259B5" w:rsidRDefault="00364FCA" w:rsidP="00F845CB">
      <w:pPr>
        <w:widowControl w:val="0"/>
        <w:spacing w:after="0" w:line="240" w:lineRule="auto"/>
        <w:ind w:left="2268"/>
        <w:jc w:val="both"/>
        <w:rPr>
          <w:rFonts w:ascii="Arial" w:hAnsi="Arial" w:cs="Arial"/>
          <w:szCs w:val="24"/>
        </w:rPr>
      </w:pPr>
      <w:r w:rsidRPr="00B259B5">
        <w:rPr>
          <w:rFonts w:ascii="Arial" w:hAnsi="Arial" w:cs="Arial"/>
          <w:szCs w:val="24"/>
        </w:rPr>
        <w:t>O que hoje se tornou corriqueiro em nossas notas, naquele ano e dentro da realidade da época, retratou um fato histórico pelo ineditismo e nos ensejou um profundo estudo do assunto. Tínhamos então a dúvida se o fato de algo estar disponível em rede mundial de computadores era um fato jurídico passível de ser constatado por ata notarial. Consultamos vários colegas, inclusive de outros países e não havia nenhum precedente que nos pudesse suportar a lavratura daquele ato, até então, segundo nos consta, inédito.</w:t>
      </w:r>
      <w:r w:rsidR="005D3BAA">
        <w:rPr>
          <w:rFonts w:ascii="Arial" w:hAnsi="Arial" w:cs="Arial"/>
          <w:szCs w:val="24"/>
        </w:rPr>
        <w:t xml:space="preserve"> </w:t>
      </w:r>
      <w:r w:rsidRPr="00B259B5">
        <w:rPr>
          <w:rFonts w:ascii="Arial" w:hAnsi="Arial" w:cs="Arial"/>
          <w:szCs w:val="24"/>
        </w:rPr>
        <w:t>Portanto, é natural que ainda tenhamos muitas dúvidas para se aceitarem plenamente os documentos digitais.  (2015, p. 55)</w:t>
      </w:r>
    </w:p>
    <w:p w:rsidR="00364FCA" w:rsidRPr="00B259B5" w:rsidRDefault="00364FCA" w:rsidP="00364FCA">
      <w:pPr>
        <w:widowControl w:val="0"/>
        <w:spacing w:after="0" w:line="360" w:lineRule="auto"/>
        <w:jc w:val="both"/>
        <w:rPr>
          <w:rFonts w:ascii="Arial" w:hAnsi="Arial" w:cs="Arial"/>
          <w:sz w:val="28"/>
          <w:szCs w:val="24"/>
        </w:rPr>
      </w:pPr>
    </w:p>
    <w:p w:rsidR="00364FCA" w:rsidRPr="00B259B5" w:rsidRDefault="00364FCA" w:rsidP="00364FCA">
      <w:pPr>
        <w:widowControl w:val="0"/>
        <w:spacing w:after="0" w:line="360" w:lineRule="auto"/>
        <w:ind w:firstLine="1134"/>
        <w:jc w:val="both"/>
        <w:rPr>
          <w:rFonts w:ascii="Arial" w:hAnsi="Arial" w:cs="Arial"/>
          <w:sz w:val="24"/>
          <w:szCs w:val="24"/>
        </w:rPr>
      </w:pPr>
      <w:r w:rsidRPr="00B259B5">
        <w:rPr>
          <w:rFonts w:ascii="Arial" w:hAnsi="Arial" w:cs="Arial"/>
          <w:sz w:val="24"/>
          <w:szCs w:val="24"/>
        </w:rPr>
        <w:t>Não se pode negar a realidade de que os</w:t>
      </w:r>
      <w:r w:rsidR="00FA40F2">
        <w:rPr>
          <w:rFonts w:ascii="Arial" w:hAnsi="Arial" w:cs="Arial"/>
          <w:sz w:val="24"/>
          <w:szCs w:val="24"/>
        </w:rPr>
        <w:t xml:space="preserve"> documentos eletrônicos existem;</w:t>
      </w:r>
      <w:r w:rsidRPr="00B259B5">
        <w:rPr>
          <w:rFonts w:ascii="Arial" w:hAnsi="Arial" w:cs="Arial"/>
          <w:sz w:val="24"/>
          <w:szCs w:val="24"/>
        </w:rPr>
        <w:t xml:space="preserve"> que as negociações via internet, as propagandas, a comercialização de produtos, além de várias outras relações jurídicas firmadas através da rede mundial de computadores existem e necessitam de proteção jurídica, não fazendo sentido negar a proteção da Ata Notar</w:t>
      </w:r>
      <w:r w:rsidR="005D3BAA">
        <w:rPr>
          <w:rFonts w:ascii="Arial" w:hAnsi="Arial" w:cs="Arial"/>
          <w:sz w:val="24"/>
          <w:szCs w:val="24"/>
        </w:rPr>
        <w:t>ial a estes documentos. (ROSA JR</w:t>
      </w:r>
      <w:r w:rsidR="009E0389">
        <w:rPr>
          <w:rFonts w:ascii="Arial" w:hAnsi="Arial" w:cs="Arial"/>
          <w:sz w:val="24"/>
          <w:szCs w:val="24"/>
        </w:rPr>
        <w:t>.</w:t>
      </w:r>
      <w:r w:rsidR="005D3BAA">
        <w:rPr>
          <w:rFonts w:ascii="Arial" w:hAnsi="Arial" w:cs="Arial"/>
          <w:sz w:val="24"/>
          <w:szCs w:val="24"/>
        </w:rPr>
        <w:t xml:space="preserve">; </w:t>
      </w:r>
      <w:r w:rsidR="00433EDB">
        <w:rPr>
          <w:rFonts w:ascii="Arial" w:hAnsi="Arial" w:cs="Arial"/>
          <w:sz w:val="24"/>
          <w:szCs w:val="24"/>
        </w:rPr>
        <w:t xml:space="preserve">VOLPI </w:t>
      </w:r>
      <w:r w:rsidRPr="00B259B5">
        <w:rPr>
          <w:rFonts w:ascii="Arial" w:hAnsi="Arial" w:cs="Arial"/>
          <w:sz w:val="24"/>
          <w:szCs w:val="24"/>
        </w:rPr>
        <w:t>NETO, 2001).</w:t>
      </w:r>
    </w:p>
    <w:p w:rsidR="00364FCA" w:rsidRPr="00B259B5" w:rsidRDefault="00364FCA" w:rsidP="00364FCA">
      <w:pPr>
        <w:widowControl w:val="0"/>
        <w:spacing w:after="0" w:line="360" w:lineRule="auto"/>
        <w:ind w:firstLine="1134"/>
        <w:jc w:val="both"/>
        <w:rPr>
          <w:rFonts w:ascii="Arial" w:hAnsi="Arial" w:cs="Arial"/>
          <w:sz w:val="18"/>
          <w:szCs w:val="24"/>
        </w:rPr>
      </w:pPr>
    </w:p>
    <w:p w:rsidR="00364FCA" w:rsidRDefault="00364FCA" w:rsidP="00364FCA">
      <w:pPr>
        <w:widowControl w:val="0"/>
        <w:spacing w:after="0" w:line="360" w:lineRule="auto"/>
        <w:ind w:firstLine="1134"/>
        <w:jc w:val="both"/>
        <w:rPr>
          <w:rFonts w:ascii="Arial" w:hAnsi="Arial" w:cs="Arial"/>
          <w:sz w:val="24"/>
          <w:szCs w:val="24"/>
        </w:rPr>
      </w:pPr>
      <w:r w:rsidRPr="00B259B5">
        <w:rPr>
          <w:rFonts w:ascii="Arial" w:hAnsi="Arial" w:cs="Arial"/>
          <w:sz w:val="24"/>
          <w:szCs w:val="24"/>
        </w:rPr>
        <w:t xml:space="preserve">As informações constantes em </w:t>
      </w:r>
      <w:r w:rsidRPr="00FA40F2">
        <w:rPr>
          <w:rFonts w:ascii="Arial" w:hAnsi="Arial" w:cs="Arial"/>
          <w:i/>
          <w:sz w:val="24"/>
          <w:szCs w:val="24"/>
        </w:rPr>
        <w:t>sites</w:t>
      </w:r>
      <w:r w:rsidR="00FA40F2">
        <w:rPr>
          <w:rFonts w:ascii="Arial" w:hAnsi="Arial" w:cs="Arial"/>
          <w:sz w:val="24"/>
          <w:szCs w:val="24"/>
        </w:rPr>
        <w:t xml:space="preserve"> da internet</w:t>
      </w:r>
      <w:r w:rsidRPr="00B259B5">
        <w:rPr>
          <w:rFonts w:ascii="Arial" w:hAnsi="Arial" w:cs="Arial"/>
          <w:sz w:val="24"/>
          <w:szCs w:val="24"/>
        </w:rPr>
        <w:t xml:space="preserve"> significam que aquele </w:t>
      </w:r>
      <w:r w:rsidRPr="00B259B5">
        <w:rPr>
          <w:rFonts w:ascii="Arial" w:hAnsi="Arial" w:cs="Arial"/>
          <w:sz w:val="24"/>
          <w:szCs w:val="24"/>
        </w:rPr>
        <w:lastRenderedPageBreak/>
        <w:t xml:space="preserve">conteúdo é, por si só público e notório e justamente sob esses aspectos é que vão ser perquiridos os danos causados por ele, sejam estes danos de ordem moral, material ou, até mesmo, criminal. De acordo com Ângelo </w:t>
      </w:r>
      <w:r w:rsidR="0030557F">
        <w:rPr>
          <w:rFonts w:ascii="Arial" w:hAnsi="Arial" w:cs="Arial"/>
          <w:sz w:val="24"/>
          <w:szCs w:val="24"/>
        </w:rPr>
        <w:t xml:space="preserve">Volpi </w:t>
      </w:r>
      <w:r w:rsidRPr="00B259B5">
        <w:rPr>
          <w:rFonts w:ascii="Arial" w:hAnsi="Arial" w:cs="Arial"/>
          <w:sz w:val="24"/>
          <w:szCs w:val="24"/>
        </w:rPr>
        <w:t>Neto e Epaminondas Rosa Jr., a</w:t>
      </w:r>
      <w:r w:rsidR="004D2437">
        <w:rPr>
          <w:rFonts w:ascii="Arial" w:hAnsi="Arial" w:cs="Arial"/>
          <w:sz w:val="24"/>
          <w:szCs w:val="24"/>
        </w:rPr>
        <w:t xml:space="preserve"> ata notarial de documentos veiculados na</w:t>
      </w:r>
      <w:r w:rsidRPr="00B259B5">
        <w:rPr>
          <w:rFonts w:ascii="Arial" w:hAnsi="Arial" w:cs="Arial"/>
          <w:sz w:val="24"/>
          <w:szCs w:val="24"/>
        </w:rPr>
        <w:t xml:space="preserve"> internet</w:t>
      </w:r>
      <w:r w:rsidR="004D2437">
        <w:rPr>
          <w:rFonts w:ascii="Arial" w:hAnsi="Arial" w:cs="Arial"/>
          <w:sz w:val="24"/>
          <w:szCs w:val="24"/>
        </w:rPr>
        <w:t>,</w:t>
      </w:r>
      <w:r w:rsidR="00433EDB">
        <w:rPr>
          <w:rFonts w:ascii="Arial" w:hAnsi="Arial" w:cs="Arial"/>
          <w:sz w:val="24"/>
          <w:szCs w:val="24"/>
        </w:rPr>
        <w:t xml:space="preserve"> </w:t>
      </w:r>
      <w:r w:rsidRPr="00B259B5">
        <w:rPr>
          <w:rFonts w:ascii="Arial" w:hAnsi="Arial" w:cs="Arial"/>
          <w:sz w:val="24"/>
          <w:szCs w:val="24"/>
        </w:rPr>
        <w:t>objetiva demonstrar, além do conteúdo, a disponibilidade daquele documento em ambiente públi</w:t>
      </w:r>
      <w:r w:rsidR="00433EDB">
        <w:rPr>
          <w:rFonts w:ascii="Arial" w:hAnsi="Arial" w:cs="Arial"/>
          <w:sz w:val="24"/>
          <w:szCs w:val="24"/>
        </w:rPr>
        <w:t xml:space="preserve">co </w:t>
      </w:r>
      <w:r w:rsidR="00433EDB" w:rsidRPr="00433EDB">
        <w:rPr>
          <w:rFonts w:ascii="Arial" w:hAnsi="Arial" w:cs="Arial"/>
          <w:i/>
          <w:sz w:val="24"/>
          <w:szCs w:val="24"/>
        </w:rPr>
        <w:t>online</w:t>
      </w:r>
      <w:r w:rsidR="00433EDB">
        <w:rPr>
          <w:rFonts w:ascii="Arial" w:hAnsi="Arial" w:cs="Arial"/>
          <w:sz w:val="24"/>
          <w:szCs w:val="24"/>
        </w:rPr>
        <w:t xml:space="preserve">. </w:t>
      </w:r>
    </w:p>
    <w:p w:rsidR="00433EDB" w:rsidRPr="00433EDB" w:rsidRDefault="00433EDB" w:rsidP="00364FCA">
      <w:pPr>
        <w:widowControl w:val="0"/>
        <w:spacing w:after="0" w:line="360" w:lineRule="auto"/>
        <w:ind w:firstLine="1134"/>
        <w:jc w:val="both"/>
        <w:rPr>
          <w:rFonts w:ascii="Arial" w:hAnsi="Arial" w:cs="Arial"/>
          <w:sz w:val="12"/>
          <w:szCs w:val="24"/>
        </w:rPr>
      </w:pPr>
    </w:p>
    <w:p w:rsidR="00800C13" w:rsidRPr="00B259B5" w:rsidRDefault="00800C13" w:rsidP="00364FCA">
      <w:pPr>
        <w:widowControl w:val="0"/>
        <w:spacing w:after="0" w:line="360" w:lineRule="auto"/>
        <w:ind w:firstLine="1134"/>
        <w:jc w:val="both"/>
        <w:rPr>
          <w:rFonts w:ascii="Arial" w:hAnsi="Arial" w:cs="Arial"/>
          <w:sz w:val="10"/>
          <w:szCs w:val="24"/>
        </w:rPr>
      </w:pPr>
    </w:p>
    <w:p w:rsidR="00364FCA" w:rsidRPr="00B259B5" w:rsidRDefault="00364FCA" w:rsidP="00364FCA">
      <w:pPr>
        <w:widowControl w:val="0"/>
        <w:spacing w:after="0" w:line="360" w:lineRule="auto"/>
        <w:ind w:firstLine="1134"/>
        <w:jc w:val="both"/>
        <w:rPr>
          <w:rFonts w:ascii="Arial" w:hAnsi="Arial" w:cs="Arial"/>
          <w:sz w:val="24"/>
          <w:szCs w:val="24"/>
        </w:rPr>
      </w:pPr>
      <w:r w:rsidRPr="00B259B5">
        <w:rPr>
          <w:rFonts w:ascii="Arial" w:hAnsi="Arial" w:cs="Arial"/>
          <w:sz w:val="24"/>
          <w:szCs w:val="24"/>
        </w:rPr>
        <w:t>Trata-se, nesse caso</w:t>
      </w:r>
      <w:r w:rsidR="009A12BB">
        <w:rPr>
          <w:rFonts w:ascii="Arial" w:hAnsi="Arial" w:cs="Arial"/>
          <w:sz w:val="24"/>
          <w:szCs w:val="24"/>
        </w:rPr>
        <w:t>, de Ata de Notoriedade</w:t>
      </w:r>
      <w:r w:rsidRPr="00B259B5">
        <w:rPr>
          <w:rFonts w:ascii="Arial" w:hAnsi="Arial" w:cs="Arial"/>
          <w:sz w:val="24"/>
          <w:szCs w:val="24"/>
        </w:rPr>
        <w:t xml:space="preserve"> que, nas palavras do Notário do 7º Tabelionato de Curitiba</w:t>
      </w:r>
      <w:r w:rsidR="0063196D">
        <w:rPr>
          <w:rFonts w:ascii="Arial" w:hAnsi="Arial" w:cs="Arial"/>
          <w:sz w:val="24"/>
          <w:szCs w:val="24"/>
        </w:rPr>
        <w:t xml:space="preserve"> caracteriza-se</w:t>
      </w:r>
      <w:r w:rsidR="009B787C">
        <w:rPr>
          <w:rFonts w:ascii="Arial" w:hAnsi="Arial" w:cs="Arial"/>
          <w:sz w:val="24"/>
          <w:szCs w:val="24"/>
        </w:rPr>
        <w:t xml:space="preserve"> da seg</w:t>
      </w:r>
      <w:r w:rsidR="0063196D">
        <w:rPr>
          <w:rFonts w:ascii="Arial" w:hAnsi="Arial" w:cs="Arial"/>
          <w:sz w:val="24"/>
          <w:szCs w:val="24"/>
        </w:rPr>
        <w:t>uinte forma</w:t>
      </w:r>
      <w:r w:rsidRPr="00B259B5">
        <w:rPr>
          <w:rFonts w:ascii="Arial" w:hAnsi="Arial" w:cs="Arial"/>
          <w:sz w:val="24"/>
          <w:szCs w:val="24"/>
        </w:rPr>
        <w:t xml:space="preserve">: </w:t>
      </w:r>
    </w:p>
    <w:p w:rsidR="00364FCA" w:rsidRPr="00B259B5" w:rsidRDefault="00364FCA" w:rsidP="00364FCA">
      <w:pPr>
        <w:widowControl w:val="0"/>
        <w:spacing w:after="0" w:line="360" w:lineRule="auto"/>
        <w:ind w:firstLine="1134"/>
        <w:jc w:val="both"/>
        <w:rPr>
          <w:rFonts w:ascii="Arial" w:hAnsi="Arial" w:cs="Arial"/>
          <w:sz w:val="16"/>
          <w:szCs w:val="24"/>
        </w:rPr>
      </w:pPr>
    </w:p>
    <w:p w:rsidR="00364FCA" w:rsidRPr="00B259B5" w:rsidRDefault="00364FCA" w:rsidP="00F845CB">
      <w:pPr>
        <w:widowControl w:val="0"/>
        <w:spacing w:after="0" w:line="240" w:lineRule="auto"/>
        <w:ind w:left="2268"/>
        <w:jc w:val="both"/>
        <w:rPr>
          <w:rFonts w:ascii="Arial" w:hAnsi="Arial" w:cs="Arial"/>
          <w:szCs w:val="24"/>
        </w:rPr>
      </w:pPr>
      <w:r w:rsidRPr="00B259B5">
        <w:rPr>
          <w:rFonts w:ascii="Arial" w:hAnsi="Arial" w:cs="Arial"/>
          <w:szCs w:val="24"/>
        </w:rPr>
        <w:t xml:space="preserve">[...] Reclama uma investigação notarial acerca da publicidade do fato, ou seja, além do notário certificar a existência do fato, versa sobre o domínio público daqueles conteúdos abrangidos pela internet. </w:t>
      </w:r>
    </w:p>
    <w:p w:rsidR="00364FCA" w:rsidRPr="00B259B5" w:rsidRDefault="00364FCA" w:rsidP="00F845CB">
      <w:pPr>
        <w:widowControl w:val="0"/>
        <w:spacing w:after="0" w:line="240" w:lineRule="auto"/>
        <w:ind w:left="2268"/>
        <w:jc w:val="both"/>
        <w:rPr>
          <w:rFonts w:ascii="Arial" w:hAnsi="Arial" w:cs="Arial"/>
          <w:sz w:val="24"/>
          <w:szCs w:val="24"/>
        </w:rPr>
      </w:pPr>
      <w:r w:rsidRPr="00B259B5">
        <w:rPr>
          <w:rFonts w:ascii="Arial" w:hAnsi="Arial" w:cs="Arial"/>
          <w:szCs w:val="24"/>
        </w:rPr>
        <w:t>Esse tipo de documento destaca-se também pelo fato de que transpõe uma informação que se encontra em meio eletrônico para o meio papel. O tabelião, ao fazê-la, deve preferencialmente imprimir a página da internet por completo, inclusive com as imagens, e, se for o caso, repetir e comprovar as rotinas implementadas. Ou seja, se há desvios para outros endereços, espaços</w:t>
      </w:r>
      <w:r w:rsidR="009B787C">
        <w:rPr>
          <w:rFonts w:ascii="Arial" w:hAnsi="Arial" w:cs="Arial"/>
          <w:szCs w:val="24"/>
        </w:rPr>
        <w:t xml:space="preserve"> para interoperabilidade [...]       (</w:t>
      </w:r>
      <w:r w:rsidR="009E0389">
        <w:rPr>
          <w:rFonts w:ascii="Arial" w:hAnsi="Arial" w:cs="Arial"/>
          <w:szCs w:val="24"/>
        </w:rPr>
        <w:t>VOLPI NETO,</w:t>
      </w:r>
      <w:r w:rsidR="009B787C">
        <w:rPr>
          <w:rFonts w:ascii="Arial" w:hAnsi="Arial" w:cs="Arial"/>
          <w:szCs w:val="24"/>
        </w:rPr>
        <w:t xml:space="preserve"> 2001, p</w:t>
      </w:r>
      <w:r w:rsidRPr="00B259B5">
        <w:rPr>
          <w:rFonts w:ascii="Arial" w:hAnsi="Arial" w:cs="Arial"/>
          <w:szCs w:val="24"/>
        </w:rPr>
        <w:t>. 39).</w:t>
      </w:r>
    </w:p>
    <w:p w:rsidR="00364FCA" w:rsidRPr="00B259B5" w:rsidRDefault="00364FCA" w:rsidP="00364FCA">
      <w:pPr>
        <w:widowControl w:val="0"/>
        <w:spacing w:after="0" w:line="360" w:lineRule="auto"/>
        <w:ind w:left="2268"/>
        <w:jc w:val="both"/>
        <w:rPr>
          <w:rFonts w:ascii="Arial" w:hAnsi="Arial" w:cs="Arial"/>
          <w:sz w:val="24"/>
          <w:szCs w:val="24"/>
        </w:rPr>
      </w:pPr>
    </w:p>
    <w:p w:rsidR="00364FCA" w:rsidRPr="00B259B5" w:rsidRDefault="00364FCA" w:rsidP="00364FCA">
      <w:pPr>
        <w:widowControl w:val="0"/>
        <w:spacing w:after="0" w:line="360" w:lineRule="auto"/>
        <w:ind w:firstLine="1134"/>
        <w:jc w:val="both"/>
        <w:rPr>
          <w:rFonts w:ascii="Arial" w:hAnsi="Arial" w:cs="Arial"/>
          <w:sz w:val="24"/>
          <w:szCs w:val="24"/>
        </w:rPr>
      </w:pPr>
      <w:r w:rsidRPr="00B259B5">
        <w:rPr>
          <w:rFonts w:ascii="Arial" w:hAnsi="Arial" w:cs="Arial"/>
          <w:sz w:val="24"/>
          <w:szCs w:val="24"/>
        </w:rPr>
        <w:t>Pode acontecer ser necessário transcrever os sons do site, como no caso de o cidadão querer constar que uma música disponibilizada em determinado site fere seus direitos autorais, ou foi divulgada sem autorização. Nesse sentido, seria plenamente possível transcrever os sons, e a letra da música, e arquivar nos arquivos digitais do notário, constando do documento a assinatura digital do tabelião ou auxiliar autorizado. (RODRIGUES, 2018).</w:t>
      </w:r>
    </w:p>
    <w:p w:rsidR="00364FCA" w:rsidRPr="00B259B5" w:rsidRDefault="00364FCA" w:rsidP="00364FCA">
      <w:pPr>
        <w:widowControl w:val="0"/>
        <w:spacing w:after="0" w:line="360" w:lineRule="auto"/>
        <w:ind w:firstLine="1134"/>
        <w:jc w:val="both"/>
        <w:rPr>
          <w:rFonts w:ascii="Arial" w:hAnsi="Arial" w:cs="Arial"/>
          <w:sz w:val="18"/>
          <w:szCs w:val="24"/>
        </w:rPr>
      </w:pPr>
    </w:p>
    <w:p w:rsidR="00364FCA" w:rsidRPr="00B259B5" w:rsidRDefault="00364FCA" w:rsidP="00364FCA">
      <w:pPr>
        <w:widowControl w:val="0"/>
        <w:spacing w:after="0" w:line="360" w:lineRule="auto"/>
        <w:ind w:firstLine="1134"/>
        <w:jc w:val="both"/>
        <w:rPr>
          <w:rFonts w:ascii="Arial" w:hAnsi="Arial" w:cs="Arial"/>
          <w:sz w:val="24"/>
          <w:szCs w:val="24"/>
        </w:rPr>
      </w:pPr>
      <w:r w:rsidRPr="00B259B5">
        <w:rPr>
          <w:rFonts w:ascii="Arial" w:hAnsi="Arial" w:cs="Arial"/>
          <w:sz w:val="24"/>
          <w:szCs w:val="24"/>
        </w:rPr>
        <w:t>As Atas Notariais são um meio eficaz para fazer-se prova de lesões, materiais ou morais, e até de crimes, uma vez que, sendo o fato público, por estar na internet, não transpõe os seus limites ao lavrar a Ata Notarial, mas apenas constata o conteúdo posto no mundo digital. O que é vedado ao tabelião é emitir juízo de valor sobre o conteúdo posto na Ata, mas sendo o fato público, nada impede o notário de consta</w:t>
      </w:r>
      <w:r w:rsidR="004C223A">
        <w:rPr>
          <w:rFonts w:ascii="Arial" w:hAnsi="Arial" w:cs="Arial"/>
          <w:sz w:val="24"/>
          <w:szCs w:val="24"/>
        </w:rPr>
        <w:t xml:space="preserve">tá-lo por Ata. </w:t>
      </w:r>
    </w:p>
    <w:p w:rsidR="00364FCA" w:rsidRPr="00B259B5" w:rsidRDefault="00364FCA" w:rsidP="00364FCA">
      <w:pPr>
        <w:widowControl w:val="0"/>
        <w:spacing w:after="0" w:line="360" w:lineRule="auto"/>
        <w:ind w:firstLine="1418"/>
        <w:jc w:val="both"/>
        <w:rPr>
          <w:rFonts w:ascii="Arial" w:hAnsi="Arial" w:cs="Arial"/>
          <w:sz w:val="16"/>
          <w:szCs w:val="24"/>
        </w:rPr>
      </w:pPr>
    </w:p>
    <w:p w:rsidR="00364FCA" w:rsidRPr="00B259B5" w:rsidRDefault="004C223A" w:rsidP="00364FCA">
      <w:pPr>
        <w:widowControl w:val="0"/>
        <w:spacing w:after="0" w:line="360" w:lineRule="auto"/>
        <w:ind w:firstLine="1134"/>
        <w:jc w:val="both"/>
        <w:rPr>
          <w:rFonts w:ascii="Arial" w:hAnsi="Arial" w:cs="Arial"/>
          <w:sz w:val="24"/>
          <w:szCs w:val="24"/>
        </w:rPr>
      </w:pPr>
      <w:r>
        <w:rPr>
          <w:rFonts w:ascii="Arial" w:hAnsi="Arial" w:cs="Arial"/>
          <w:sz w:val="24"/>
          <w:szCs w:val="24"/>
        </w:rPr>
        <w:t>Segundo Rodrigues (2018), a</w:t>
      </w:r>
      <w:r w:rsidR="00364FCA" w:rsidRPr="00B259B5">
        <w:rPr>
          <w:rFonts w:ascii="Arial" w:hAnsi="Arial" w:cs="Arial"/>
          <w:sz w:val="24"/>
          <w:szCs w:val="24"/>
        </w:rPr>
        <w:t xml:space="preserve"> validade da ata digital compreende a transcrição do conteúdo completo da página, acompanhada sempre da imagem completa da tela, pois, uma mesma página pode possuir vários endereços derivados, desviados a diferentes arquivos, ou servidores, específicos. </w:t>
      </w:r>
    </w:p>
    <w:p w:rsidR="00364FCA" w:rsidRPr="00B259B5" w:rsidRDefault="00364FCA" w:rsidP="00364FCA">
      <w:pPr>
        <w:widowControl w:val="0"/>
        <w:spacing w:after="0" w:line="360" w:lineRule="auto"/>
        <w:ind w:firstLine="1134"/>
        <w:jc w:val="both"/>
        <w:rPr>
          <w:rFonts w:ascii="Arial" w:hAnsi="Arial" w:cs="Arial"/>
          <w:sz w:val="20"/>
          <w:szCs w:val="24"/>
        </w:rPr>
      </w:pPr>
    </w:p>
    <w:p w:rsidR="00364FCA" w:rsidRPr="00B259B5" w:rsidRDefault="00133D27" w:rsidP="009F4076">
      <w:pPr>
        <w:widowControl w:val="0"/>
        <w:spacing w:after="0" w:line="360" w:lineRule="auto"/>
        <w:ind w:firstLine="1134"/>
        <w:jc w:val="both"/>
        <w:rPr>
          <w:rFonts w:ascii="Arial" w:hAnsi="Arial" w:cs="Arial"/>
          <w:sz w:val="24"/>
          <w:szCs w:val="24"/>
        </w:rPr>
      </w:pPr>
      <w:r>
        <w:rPr>
          <w:rFonts w:ascii="Arial" w:hAnsi="Arial" w:cs="Arial"/>
          <w:sz w:val="24"/>
          <w:szCs w:val="24"/>
        </w:rPr>
        <w:t>Deste modo</w:t>
      </w:r>
      <w:r w:rsidR="00364FCA" w:rsidRPr="00B259B5">
        <w:rPr>
          <w:rFonts w:ascii="Arial" w:hAnsi="Arial" w:cs="Arial"/>
          <w:sz w:val="24"/>
          <w:szCs w:val="24"/>
        </w:rPr>
        <w:t>, é perfeitamente possível a lavratura de Ata Notarial para comprovar conteúdos disponibilizados na internet, seja para fazer prova que a página constava na data dos fatos de determinado modo e que foi alterada posteriormente, seja para comprovar que determinado produto havia sido posto à disposição dos consumidores de determinada forma e valor ou, para provar ofensas feitas via rede sociais, com objetivo de apresenta-las como prova em eventuais ações de danos morais ou responsabilidade criminal</w:t>
      </w:r>
      <w:r>
        <w:rPr>
          <w:rFonts w:ascii="Arial" w:hAnsi="Arial" w:cs="Arial"/>
          <w:sz w:val="24"/>
          <w:szCs w:val="24"/>
        </w:rPr>
        <w:t xml:space="preserve">. </w:t>
      </w:r>
    </w:p>
    <w:p w:rsidR="00800C13" w:rsidRDefault="00800C13" w:rsidP="009F4076">
      <w:pPr>
        <w:widowControl w:val="0"/>
        <w:spacing w:after="0" w:line="360" w:lineRule="auto"/>
        <w:ind w:firstLine="1134"/>
        <w:jc w:val="both"/>
        <w:rPr>
          <w:rFonts w:ascii="Arial" w:hAnsi="Arial" w:cs="Arial"/>
          <w:sz w:val="8"/>
          <w:szCs w:val="24"/>
        </w:rPr>
      </w:pPr>
    </w:p>
    <w:p w:rsidR="00133D27" w:rsidRPr="00B259B5" w:rsidRDefault="00133D27" w:rsidP="009F4076">
      <w:pPr>
        <w:widowControl w:val="0"/>
        <w:spacing w:after="0" w:line="360" w:lineRule="auto"/>
        <w:ind w:firstLine="1134"/>
        <w:jc w:val="both"/>
        <w:rPr>
          <w:rFonts w:ascii="Arial" w:hAnsi="Arial" w:cs="Arial"/>
          <w:sz w:val="8"/>
          <w:szCs w:val="24"/>
        </w:rPr>
      </w:pPr>
    </w:p>
    <w:p w:rsidR="00800C13" w:rsidRPr="00B259B5" w:rsidRDefault="00800C13" w:rsidP="009F4076">
      <w:pPr>
        <w:widowControl w:val="0"/>
        <w:spacing w:after="0" w:line="360" w:lineRule="auto"/>
        <w:ind w:firstLine="1134"/>
        <w:jc w:val="both"/>
        <w:rPr>
          <w:rFonts w:ascii="Arial" w:hAnsi="Arial" w:cs="Arial"/>
          <w:sz w:val="8"/>
          <w:szCs w:val="24"/>
        </w:rPr>
      </w:pPr>
    </w:p>
    <w:p w:rsidR="00364FCA" w:rsidRPr="00B259B5" w:rsidRDefault="00364FCA" w:rsidP="00F845CB">
      <w:pPr>
        <w:pStyle w:val="PargrafodaLista"/>
        <w:widowControl w:val="0"/>
        <w:numPr>
          <w:ilvl w:val="1"/>
          <w:numId w:val="11"/>
        </w:numPr>
        <w:spacing w:after="0" w:line="360" w:lineRule="auto"/>
        <w:jc w:val="both"/>
        <w:rPr>
          <w:rFonts w:ascii="Arial" w:hAnsi="Arial" w:cs="Arial"/>
          <w:sz w:val="24"/>
          <w:szCs w:val="24"/>
        </w:rPr>
      </w:pPr>
      <w:r w:rsidRPr="00B259B5">
        <w:rPr>
          <w:rFonts w:ascii="Arial" w:hAnsi="Arial" w:cs="Arial"/>
          <w:b/>
          <w:sz w:val="24"/>
          <w:szCs w:val="24"/>
        </w:rPr>
        <w:t>Posições jurisprudenciais</w:t>
      </w:r>
    </w:p>
    <w:p w:rsidR="00364FCA" w:rsidRPr="00133D27" w:rsidRDefault="00364FCA" w:rsidP="00364FCA">
      <w:pPr>
        <w:widowControl w:val="0"/>
        <w:spacing w:after="0" w:line="360" w:lineRule="auto"/>
        <w:ind w:left="360"/>
        <w:jc w:val="both"/>
        <w:rPr>
          <w:rFonts w:ascii="Arial" w:hAnsi="Arial" w:cs="Arial"/>
          <w:sz w:val="4"/>
          <w:szCs w:val="24"/>
        </w:rPr>
      </w:pPr>
    </w:p>
    <w:p w:rsidR="00133D27" w:rsidRPr="00B259B5" w:rsidRDefault="00133D27" w:rsidP="00364FCA">
      <w:pPr>
        <w:widowControl w:val="0"/>
        <w:spacing w:after="0" w:line="360" w:lineRule="auto"/>
        <w:ind w:left="360"/>
        <w:jc w:val="both"/>
        <w:rPr>
          <w:rFonts w:ascii="Arial" w:hAnsi="Arial" w:cs="Arial"/>
          <w:sz w:val="12"/>
          <w:szCs w:val="24"/>
        </w:rPr>
      </w:pPr>
    </w:p>
    <w:p w:rsidR="00364FCA" w:rsidRPr="00B259B5" w:rsidRDefault="00364FCA" w:rsidP="00364FCA">
      <w:pPr>
        <w:widowControl w:val="0"/>
        <w:spacing w:after="0" w:line="360" w:lineRule="auto"/>
        <w:ind w:firstLine="1134"/>
        <w:jc w:val="both"/>
        <w:rPr>
          <w:rFonts w:ascii="Arial" w:hAnsi="Arial" w:cs="Arial"/>
          <w:sz w:val="24"/>
          <w:szCs w:val="24"/>
        </w:rPr>
      </w:pPr>
      <w:r w:rsidRPr="00B259B5">
        <w:rPr>
          <w:rFonts w:ascii="Arial" w:hAnsi="Arial" w:cs="Arial"/>
          <w:sz w:val="24"/>
          <w:szCs w:val="24"/>
        </w:rPr>
        <w:t xml:space="preserve">No âmbito do direito civil a jurisprudência brasileira já admitia o uso da ata notarial como meio atípico de prova a partir da vigência do Código de Processo Civil de 1973. Somente com o advento da Lei nº 13.105 de 2015 (Código de Processo Civil) que houve a inclusão da Ata Notarial como prova típica, cessando as discussões a respeito de sua validade como meio de prova. </w:t>
      </w:r>
    </w:p>
    <w:p w:rsidR="00364FCA" w:rsidRPr="004B5E3C" w:rsidRDefault="00364FCA" w:rsidP="00364FCA">
      <w:pPr>
        <w:widowControl w:val="0"/>
        <w:spacing w:after="0" w:line="360" w:lineRule="auto"/>
        <w:ind w:firstLine="1134"/>
        <w:jc w:val="both"/>
        <w:rPr>
          <w:rFonts w:ascii="Arial" w:hAnsi="Arial" w:cs="Arial"/>
          <w:sz w:val="18"/>
          <w:szCs w:val="24"/>
        </w:rPr>
      </w:pPr>
    </w:p>
    <w:p w:rsidR="00364FCA" w:rsidRPr="002F2425" w:rsidRDefault="00364FCA" w:rsidP="002F2425">
      <w:pPr>
        <w:widowControl w:val="0"/>
        <w:spacing w:after="0" w:line="360" w:lineRule="auto"/>
        <w:ind w:firstLine="1134"/>
        <w:jc w:val="both"/>
        <w:rPr>
          <w:rFonts w:ascii="Arial" w:hAnsi="Arial" w:cs="Arial"/>
          <w:color w:val="FF0000"/>
          <w:sz w:val="24"/>
          <w:szCs w:val="24"/>
        </w:rPr>
      </w:pPr>
      <w:r w:rsidRPr="00B259B5">
        <w:rPr>
          <w:rFonts w:ascii="Arial" w:hAnsi="Arial" w:cs="Arial"/>
          <w:color w:val="000000" w:themeColor="text1"/>
          <w:sz w:val="24"/>
          <w:szCs w:val="24"/>
        </w:rPr>
        <w:t xml:space="preserve"> O tema apresenta precedentes jurisprudenciais do Supremo Tribunal Federal, do Superior Tribunal de Justiça e Tribunal de Justiça do Estado de Goiás, admitindo, tanto na sistemática do CPC/, quanto na do CPC/15 o uso da ata notarial como meio de prova das alegações, seja do autor</w:t>
      </w:r>
      <w:r w:rsidR="004B5E3C">
        <w:rPr>
          <w:rFonts w:ascii="Arial" w:hAnsi="Arial" w:cs="Arial"/>
          <w:color w:val="000000" w:themeColor="text1"/>
          <w:sz w:val="24"/>
          <w:szCs w:val="24"/>
        </w:rPr>
        <w:t xml:space="preserve"> da ação</w:t>
      </w:r>
      <w:r w:rsidR="002F2425">
        <w:rPr>
          <w:rFonts w:ascii="Arial" w:hAnsi="Arial" w:cs="Arial"/>
          <w:color w:val="000000" w:themeColor="text1"/>
          <w:sz w:val="24"/>
          <w:szCs w:val="24"/>
        </w:rPr>
        <w:t xml:space="preserve">, seja do réu. Observa-se como exemplo a decisão do </w:t>
      </w:r>
      <w:r w:rsidRPr="00B259B5">
        <w:rPr>
          <w:rFonts w:ascii="Arial" w:hAnsi="Arial" w:cs="Arial"/>
          <w:sz w:val="24"/>
          <w:szCs w:val="24"/>
        </w:rPr>
        <w:t>Supremo Tribunal Federal</w:t>
      </w:r>
      <w:r w:rsidR="00777B12">
        <w:rPr>
          <w:rFonts w:ascii="Arial" w:hAnsi="Arial" w:cs="Arial"/>
          <w:sz w:val="24"/>
          <w:szCs w:val="24"/>
        </w:rPr>
        <w:t xml:space="preserve"> em Interpelação Judicial Criminal:</w:t>
      </w:r>
    </w:p>
    <w:p w:rsidR="00364FCA" w:rsidRPr="00B259B5" w:rsidRDefault="00364FCA" w:rsidP="00364FCA">
      <w:pPr>
        <w:widowControl w:val="0"/>
        <w:spacing w:after="0" w:line="360" w:lineRule="auto"/>
        <w:ind w:firstLine="1134"/>
        <w:jc w:val="both"/>
        <w:rPr>
          <w:rFonts w:ascii="Arial" w:hAnsi="Arial" w:cs="Arial"/>
          <w:sz w:val="18"/>
          <w:szCs w:val="26"/>
        </w:rPr>
      </w:pPr>
    </w:p>
    <w:p w:rsidR="00364FCA" w:rsidRPr="00B259B5" w:rsidRDefault="00777B12" w:rsidP="00F845CB">
      <w:pPr>
        <w:widowControl w:val="0"/>
        <w:spacing w:after="0" w:line="240" w:lineRule="auto"/>
        <w:ind w:left="2268"/>
        <w:jc w:val="both"/>
        <w:rPr>
          <w:rFonts w:ascii="Arial" w:hAnsi="Arial" w:cs="Arial"/>
          <w:szCs w:val="24"/>
        </w:rPr>
      </w:pPr>
      <w:r>
        <w:rPr>
          <w:rFonts w:ascii="Arial" w:hAnsi="Arial" w:cs="Arial"/>
          <w:szCs w:val="24"/>
        </w:rPr>
        <w:t xml:space="preserve">[...] </w:t>
      </w:r>
      <w:r w:rsidR="00364FCA" w:rsidRPr="00B259B5">
        <w:rPr>
          <w:rFonts w:ascii="Arial" w:hAnsi="Arial" w:cs="Arial"/>
          <w:szCs w:val="24"/>
        </w:rPr>
        <w:t xml:space="preserve">PROCEDIMENTO DE NATUREZA CAUTELAR. MEDIDA PREPARATÓRIA DE AÇÃO PENAL REFERENTE A DELITOS CONTRA A HONRA (CP, ART. 144). PEDIDO DE EXPLICAÇÕES AJUIZADO CONTRA DEPUTADO FEDERAL. COMPETÊNCIA ORIGINÁRIA DO SUPREMO TRIBUNAL FEDERAL, POR TRATAR-SE DE AUTORIDADE QUE DISPÕE, PERANTE A SUPREMA CORTE, DE PRERROGATIVA DE FORO NAS INFRAÇÕES PENAIS COMUNS. DUBIEDADE, AMBIGUIDADE, OBSCURIDADE, IMPRECISÃO OU EQUIVOCIDADE QUANTO AO CONTEÚDO EM TESE OFENSIVO DA DECLARAÇÃO: INOCORRÊNCIA. HIPÓTESE EM QUE O PEDIDO DE EXPLICAÇÕES NÃO SE DESTINA A ESCLARECER DÚVIDA QUANTO AO CONTEÚDO DAS DECLARAÇÕES, MAS A OBTER PROVA DO ELEMENTO SUBJETIVO DO TIPO E DA DEFINIÇÃO JURÍDICA DOS FATOS. DESCABIMENTO DO PEDIDO DE EXPLICAÇÕES. </w:t>
      </w:r>
    </w:p>
    <w:p w:rsidR="00364FCA" w:rsidRPr="00364FCA" w:rsidRDefault="00364FCA" w:rsidP="00F845CB">
      <w:pPr>
        <w:widowControl w:val="0"/>
        <w:spacing w:after="0" w:line="240" w:lineRule="auto"/>
        <w:ind w:left="2268"/>
        <w:jc w:val="both"/>
        <w:rPr>
          <w:rFonts w:ascii="Arial" w:hAnsi="Arial" w:cs="Arial"/>
          <w:sz w:val="24"/>
          <w:szCs w:val="24"/>
        </w:rPr>
      </w:pPr>
      <w:r w:rsidRPr="00B259B5">
        <w:rPr>
          <w:rFonts w:ascii="Arial" w:hAnsi="Arial" w:cs="Arial"/>
          <w:szCs w:val="24"/>
        </w:rPr>
        <w:t>[...] Decisão: Trata-se de interpelação judicial deduzida pelo Ministro</w:t>
      </w:r>
      <w:r w:rsidR="00FA4FD4">
        <w:rPr>
          <w:rFonts w:ascii="Arial" w:hAnsi="Arial" w:cs="Arial"/>
          <w:szCs w:val="24"/>
        </w:rPr>
        <w:t xml:space="preserve"> </w:t>
      </w:r>
      <w:r w:rsidRPr="00B259B5">
        <w:rPr>
          <w:rFonts w:ascii="Arial" w:hAnsi="Arial" w:cs="Arial"/>
          <w:szCs w:val="24"/>
        </w:rPr>
        <w:lastRenderedPageBreak/>
        <w:t>da Educação José Mendonça Bezerra Filho, com fundamento no art. 144 do Código Penal, contra o Deputado Federal Darci Pompeo de Mattos. O Interpelante pretende que o Interpelado esclareça afirmações registradas em seu perfil na rede social Twitter, tendo o seguinte teor: Por que não seguem o exemplo da suspensão da posse de Cristiane Brasil como Ministra e mand</w:t>
      </w:r>
      <w:r w:rsidR="004B5E3C">
        <w:rPr>
          <w:rFonts w:ascii="Arial" w:hAnsi="Arial" w:cs="Arial"/>
          <w:szCs w:val="24"/>
        </w:rPr>
        <w:t>em embora o Mendonça Filho [...]</w:t>
      </w:r>
      <w:r w:rsidRPr="00B259B5">
        <w:rPr>
          <w:rFonts w:ascii="Arial" w:hAnsi="Arial" w:cs="Arial"/>
          <w:szCs w:val="24"/>
        </w:rPr>
        <w:t xml:space="preserve"> Iterpelante assim justificou o presente pedido de explicações: Eminente Ministro Relator, não é preciso ser heideggeriano para crer, que </w:t>
      </w:r>
      <w:r w:rsidRPr="00B259B5">
        <w:rPr>
          <w:rFonts w:ascii="Arial" w:hAnsi="Arial" w:cs="Arial"/>
          <w:b/>
          <w:szCs w:val="24"/>
        </w:rPr>
        <w:t xml:space="preserve">as postagens acima mencionadas e devidamente comprovadas em anexo,por meio de ata notarial, </w:t>
      </w:r>
      <w:r w:rsidRPr="00B259B5">
        <w:rPr>
          <w:rFonts w:ascii="Arial" w:hAnsi="Arial" w:cs="Arial"/>
          <w:szCs w:val="24"/>
        </w:rPr>
        <w:t xml:space="preserve">revelar um nítido teor de ambiguidade, subjetividade e imprecisão, comportando interpretações das mais diversas (...) (STF – Pet: 7449 DF Distrito Federal 0064646-03.2018.1.00.0000, Relator: Ministro Luiz Fux, Data de Julgamento: 09/02/2018, </w:t>
      </w:r>
      <w:r w:rsidRPr="00B259B5">
        <w:rPr>
          <w:rFonts w:ascii="Arial" w:hAnsi="Arial" w:cs="Arial"/>
        </w:rPr>
        <w:t>Data de Publicação: DJe – 028 16/02/2018). (STF, 2018</w:t>
      </w:r>
      <w:r w:rsidR="00430F92" w:rsidRPr="00B259B5">
        <w:rPr>
          <w:rFonts w:ascii="Arial" w:hAnsi="Arial" w:cs="Arial"/>
        </w:rPr>
        <w:t xml:space="preserve">. </w:t>
      </w:r>
      <w:r w:rsidR="00777B12">
        <w:rPr>
          <w:rFonts w:ascii="Arial" w:hAnsi="Arial" w:cs="Arial"/>
        </w:rPr>
        <w:t>o</w:t>
      </w:r>
      <w:r w:rsidR="00430F92" w:rsidRPr="00B259B5">
        <w:rPr>
          <w:rFonts w:ascii="Arial" w:hAnsi="Arial" w:cs="Arial"/>
          <w:i/>
        </w:rPr>
        <w:t>nline</w:t>
      </w:r>
      <w:r w:rsidR="00430F92" w:rsidRPr="00B259B5">
        <w:rPr>
          <w:rFonts w:ascii="Arial" w:hAnsi="Arial" w:cs="Arial"/>
        </w:rPr>
        <w:t>)</w:t>
      </w:r>
    </w:p>
    <w:p w:rsidR="00BF4908" w:rsidRPr="00364FCA" w:rsidRDefault="00BF4908" w:rsidP="00364FCA">
      <w:pPr>
        <w:widowControl w:val="0"/>
        <w:spacing w:after="0" w:line="360" w:lineRule="auto"/>
        <w:jc w:val="both"/>
        <w:rPr>
          <w:rFonts w:ascii="Arial" w:hAnsi="Arial" w:cs="Arial"/>
          <w:sz w:val="24"/>
          <w:szCs w:val="24"/>
        </w:rPr>
      </w:pPr>
    </w:p>
    <w:p w:rsidR="00364FCA" w:rsidRPr="00364FCA" w:rsidRDefault="000631F7" w:rsidP="00364FCA">
      <w:pPr>
        <w:widowControl w:val="0"/>
        <w:spacing w:after="0" w:line="360" w:lineRule="auto"/>
        <w:ind w:firstLine="1134"/>
        <w:jc w:val="both"/>
        <w:rPr>
          <w:rFonts w:ascii="Arial" w:hAnsi="Arial" w:cs="Arial"/>
          <w:color w:val="000000" w:themeColor="text1"/>
          <w:sz w:val="24"/>
          <w:szCs w:val="24"/>
        </w:rPr>
      </w:pPr>
      <w:r>
        <w:rPr>
          <w:rFonts w:ascii="Arial" w:hAnsi="Arial" w:cs="Arial"/>
          <w:color w:val="000000" w:themeColor="text1"/>
          <w:sz w:val="24"/>
          <w:szCs w:val="24"/>
        </w:rPr>
        <w:t xml:space="preserve">Referido </w:t>
      </w:r>
      <w:r w:rsidR="00364FCA" w:rsidRPr="00364FCA">
        <w:rPr>
          <w:rFonts w:ascii="Arial" w:hAnsi="Arial" w:cs="Arial"/>
          <w:color w:val="000000" w:themeColor="text1"/>
          <w:sz w:val="24"/>
          <w:szCs w:val="24"/>
        </w:rPr>
        <w:t>acórdão acima</w:t>
      </w:r>
      <w:r w:rsidR="00E62DD5">
        <w:rPr>
          <w:rFonts w:ascii="Arial" w:hAnsi="Arial" w:cs="Arial"/>
          <w:color w:val="000000" w:themeColor="text1"/>
          <w:sz w:val="24"/>
          <w:szCs w:val="24"/>
        </w:rPr>
        <w:t xml:space="preserve"> é referente ao</w:t>
      </w:r>
      <w:r w:rsidR="00364FCA" w:rsidRPr="00364FCA">
        <w:rPr>
          <w:rFonts w:ascii="Arial" w:hAnsi="Arial" w:cs="Arial"/>
          <w:color w:val="000000" w:themeColor="text1"/>
          <w:sz w:val="24"/>
          <w:szCs w:val="24"/>
        </w:rPr>
        <w:t xml:space="preserve"> pedido de interpelação judicial feito pelo então Ministro da Educação José Mendonça Bezerra Filho em face do Deputado Federal Darci Pompeo de Matos, para que este explicasse o conteúdo de suas declarações feitas através da rede social Twitter. Como fundamento probante das ofensas, o Ministro da Educação José Mendonça anexou aos autos Ata Notarial com a transcrição das supostas ofensas feitas pelo Deputado Darci Pompeo.</w:t>
      </w:r>
    </w:p>
    <w:p w:rsidR="00364FCA" w:rsidRPr="00FA4FD4" w:rsidRDefault="00364FCA" w:rsidP="00364FCA">
      <w:pPr>
        <w:widowControl w:val="0"/>
        <w:spacing w:after="0" w:line="360" w:lineRule="auto"/>
        <w:ind w:firstLine="1134"/>
        <w:jc w:val="both"/>
        <w:rPr>
          <w:rFonts w:ascii="Arial" w:hAnsi="Arial" w:cs="Arial"/>
          <w:szCs w:val="24"/>
        </w:rPr>
      </w:pPr>
    </w:p>
    <w:p w:rsidR="00364FCA" w:rsidRPr="00364FCA" w:rsidRDefault="00E62DD5" w:rsidP="00364FCA">
      <w:pPr>
        <w:widowControl w:val="0"/>
        <w:spacing w:after="0" w:line="360" w:lineRule="auto"/>
        <w:ind w:firstLine="1134"/>
        <w:jc w:val="both"/>
        <w:rPr>
          <w:rFonts w:ascii="Arial" w:hAnsi="Arial" w:cs="Arial"/>
          <w:sz w:val="24"/>
          <w:szCs w:val="24"/>
        </w:rPr>
      </w:pPr>
      <w:r>
        <w:rPr>
          <w:rFonts w:ascii="Arial" w:hAnsi="Arial" w:cs="Arial"/>
          <w:sz w:val="24"/>
          <w:szCs w:val="24"/>
        </w:rPr>
        <w:t>O STF</w:t>
      </w:r>
      <w:r w:rsidR="00364FCA" w:rsidRPr="00364FCA">
        <w:rPr>
          <w:rFonts w:ascii="Arial" w:hAnsi="Arial" w:cs="Arial"/>
          <w:sz w:val="24"/>
          <w:szCs w:val="24"/>
        </w:rPr>
        <w:t xml:space="preserve"> aceitou sem relutância as provas produzidas por intermédio da Ata Notarial, não obstante, o pedido não tenha sido conhecido, pois o objetivo do Ministro da Educação, José Mendonça, era que o próprio Supremo fizesse a tipificação do crime preliminarmente a propositura da queixa crime, o que não é permito por aquela Corte Superior. Outro ponto a ser destacado é que o acórdão foi proferido em 09/02/2018, já na vigência do novo CPC, tratando-se, portanto, o uso da Ata Notarial naqueles autos de prova típica permitida pelo Código de Processo Civil de 2015.</w:t>
      </w:r>
    </w:p>
    <w:p w:rsidR="00364FCA" w:rsidRPr="00FA4FD4" w:rsidRDefault="00364FCA" w:rsidP="00364FCA">
      <w:pPr>
        <w:widowControl w:val="0"/>
        <w:spacing w:after="0" w:line="360" w:lineRule="auto"/>
        <w:ind w:firstLine="1134"/>
        <w:jc w:val="both"/>
        <w:rPr>
          <w:rFonts w:ascii="Arial" w:hAnsi="Arial" w:cs="Arial"/>
          <w:sz w:val="18"/>
          <w:szCs w:val="24"/>
        </w:rPr>
      </w:pPr>
    </w:p>
    <w:p w:rsidR="00364FCA" w:rsidRDefault="00747CDE" w:rsidP="00364FCA">
      <w:pPr>
        <w:widowControl w:val="0"/>
        <w:spacing w:after="0" w:line="360" w:lineRule="auto"/>
        <w:ind w:firstLine="1134"/>
        <w:jc w:val="both"/>
        <w:rPr>
          <w:rFonts w:ascii="Arial" w:hAnsi="Arial" w:cs="Arial"/>
          <w:sz w:val="24"/>
          <w:szCs w:val="24"/>
        </w:rPr>
      </w:pPr>
      <w:r>
        <w:rPr>
          <w:rFonts w:ascii="Arial" w:hAnsi="Arial" w:cs="Arial"/>
          <w:sz w:val="24"/>
          <w:szCs w:val="24"/>
        </w:rPr>
        <w:t>Outro Acórdão observado é</w:t>
      </w:r>
      <w:r w:rsidR="00364FCA" w:rsidRPr="0042116D">
        <w:rPr>
          <w:rFonts w:ascii="Arial" w:hAnsi="Arial" w:cs="Arial"/>
          <w:sz w:val="24"/>
          <w:szCs w:val="24"/>
        </w:rPr>
        <w:t xml:space="preserve"> oriundo do Superi</w:t>
      </w:r>
      <w:r>
        <w:rPr>
          <w:rFonts w:ascii="Arial" w:hAnsi="Arial" w:cs="Arial"/>
          <w:sz w:val="24"/>
          <w:szCs w:val="24"/>
        </w:rPr>
        <w:t>or Tribunal de Justiça, tratando</w:t>
      </w:r>
      <w:r w:rsidR="00364FCA" w:rsidRPr="0042116D">
        <w:rPr>
          <w:rFonts w:ascii="Arial" w:hAnsi="Arial" w:cs="Arial"/>
          <w:sz w:val="24"/>
          <w:szCs w:val="24"/>
        </w:rPr>
        <w:t xml:space="preserve"> de agravo em recurso especial interposto por uma parte irresignada com a decisão do Tribunal de Justiça do Rio Grande Sul, mantida pelo Ministro-relator do S</w:t>
      </w:r>
      <w:r w:rsidR="00575EFA">
        <w:rPr>
          <w:rFonts w:ascii="Arial" w:hAnsi="Arial" w:cs="Arial"/>
          <w:sz w:val="24"/>
          <w:szCs w:val="24"/>
        </w:rPr>
        <w:t xml:space="preserve">TJ, em decisão monocrática, concedendo </w:t>
      </w:r>
      <w:r w:rsidR="00364FCA" w:rsidRPr="0042116D">
        <w:rPr>
          <w:rFonts w:ascii="Arial" w:hAnsi="Arial" w:cs="Arial"/>
          <w:sz w:val="24"/>
          <w:szCs w:val="24"/>
        </w:rPr>
        <w:t>posse de um imóvel</w:t>
      </w:r>
      <w:r w:rsidR="00D17B8C">
        <w:rPr>
          <w:rFonts w:ascii="Arial" w:hAnsi="Arial" w:cs="Arial"/>
          <w:sz w:val="24"/>
          <w:szCs w:val="24"/>
        </w:rPr>
        <w:t>.</w:t>
      </w:r>
      <w:r w:rsidR="0010026A">
        <w:rPr>
          <w:rFonts w:ascii="Arial" w:hAnsi="Arial" w:cs="Arial"/>
          <w:sz w:val="24"/>
          <w:szCs w:val="24"/>
        </w:rPr>
        <w:t xml:space="preserve"> A agravante baseu-se</w:t>
      </w:r>
      <w:r w:rsidR="00364FCA" w:rsidRPr="0042116D">
        <w:rPr>
          <w:rFonts w:ascii="Arial" w:hAnsi="Arial" w:cs="Arial"/>
          <w:sz w:val="24"/>
          <w:szCs w:val="24"/>
        </w:rPr>
        <w:t xml:space="preserve">, entre outros elementos de prova, em Ata Notarial </w:t>
      </w:r>
      <w:r w:rsidR="00BF4908">
        <w:rPr>
          <w:rFonts w:ascii="Arial" w:hAnsi="Arial" w:cs="Arial"/>
          <w:sz w:val="24"/>
          <w:szCs w:val="24"/>
        </w:rPr>
        <w:t>que atestou que a parte agravante residia efetivamente no local:</w:t>
      </w:r>
    </w:p>
    <w:p w:rsidR="00FA4FD4" w:rsidRPr="00FA4FD4" w:rsidRDefault="00FA4FD4" w:rsidP="00364FCA">
      <w:pPr>
        <w:widowControl w:val="0"/>
        <w:spacing w:after="0" w:line="360" w:lineRule="auto"/>
        <w:ind w:firstLine="1134"/>
        <w:jc w:val="both"/>
        <w:rPr>
          <w:rFonts w:ascii="Arial" w:hAnsi="Arial" w:cs="Arial"/>
          <w:sz w:val="8"/>
          <w:szCs w:val="24"/>
        </w:rPr>
      </w:pPr>
    </w:p>
    <w:p w:rsidR="00364FCA" w:rsidRPr="00F845CB" w:rsidRDefault="00364FCA" w:rsidP="00FA4FD4">
      <w:pPr>
        <w:widowControl w:val="0"/>
        <w:spacing w:after="0" w:line="240" w:lineRule="auto"/>
        <w:ind w:left="2268"/>
        <w:jc w:val="both"/>
        <w:rPr>
          <w:rFonts w:ascii="Arial" w:hAnsi="Arial" w:cs="Arial"/>
          <w:szCs w:val="24"/>
        </w:rPr>
      </w:pPr>
      <w:r w:rsidRPr="00F845CB">
        <w:rPr>
          <w:rFonts w:ascii="Arial" w:hAnsi="Arial" w:cs="Arial"/>
          <w:szCs w:val="24"/>
        </w:rPr>
        <w:t xml:space="preserve">AGRAVO EM RECURSO ESPECIAL Nº 657.822 – RS </w:t>
      </w:r>
      <w:r w:rsidRPr="00F845CB">
        <w:rPr>
          <w:rFonts w:ascii="Arial" w:hAnsi="Arial" w:cs="Arial"/>
          <w:szCs w:val="24"/>
        </w:rPr>
        <w:lastRenderedPageBreak/>
        <w:t>(2015/0021066-0) RELATOR: MINISTRO RAUL ARAÚJO AGRAVANTE: LUCIANE MARIA COIMBR</w:t>
      </w:r>
      <w:r w:rsidR="0010026A">
        <w:rPr>
          <w:rFonts w:ascii="Arial" w:hAnsi="Arial" w:cs="Arial"/>
          <w:szCs w:val="24"/>
        </w:rPr>
        <w:t>A FRITZEN BINFARE AGRAVADOS</w:t>
      </w:r>
      <w:r w:rsidRPr="00F845CB">
        <w:rPr>
          <w:rFonts w:ascii="Arial" w:hAnsi="Arial" w:cs="Arial"/>
          <w:szCs w:val="24"/>
        </w:rPr>
        <w:t>: TICIANO BINFARE ADVOGADOS: DIOGO BRITTES DA LUZ SAULO TEIXEIRA MEIRELLES AGRAVADO: ELIZETI ALVES DOS SANTOS DE SOUZA ADVOGADO: ROSA IARA DORNELES DOS SANTOS</w:t>
      </w:r>
      <w:r w:rsidR="00AC2B5B">
        <w:rPr>
          <w:rFonts w:ascii="Arial" w:hAnsi="Arial" w:cs="Arial"/>
          <w:szCs w:val="24"/>
        </w:rPr>
        <w:t>.</w:t>
      </w:r>
      <w:r w:rsidRPr="00F845CB">
        <w:rPr>
          <w:rFonts w:ascii="Arial" w:hAnsi="Arial" w:cs="Arial"/>
          <w:szCs w:val="24"/>
        </w:rPr>
        <w:t xml:space="preserve"> DECISÃO: Trata-se de agravo em recurso especial interposto com fundamento no art. 105, III, a e c da Constituição Federal, em face de acórdão do eg. Tribunal d</w:t>
      </w:r>
      <w:r w:rsidR="00D17B8C">
        <w:rPr>
          <w:rFonts w:ascii="Arial" w:hAnsi="Arial" w:cs="Arial"/>
          <w:szCs w:val="24"/>
        </w:rPr>
        <w:t>e Justiça do Rio Grande do Sul [</w:t>
      </w:r>
      <w:r w:rsidRPr="00F845CB">
        <w:rPr>
          <w:rFonts w:ascii="Arial" w:hAnsi="Arial" w:cs="Arial"/>
          <w:szCs w:val="24"/>
        </w:rPr>
        <w:t>...</w:t>
      </w:r>
      <w:r w:rsidR="00D17B8C">
        <w:rPr>
          <w:rFonts w:ascii="Arial" w:hAnsi="Arial" w:cs="Arial"/>
          <w:szCs w:val="24"/>
        </w:rPr>
        <w:t>]</w:t>
      </w:r>
      <w:r w:rsidRPr="00F845CB">
        <w:rPr>
          <w:rFonts w:ascii="Arial" w:hAnsi="Arial" w:cs="Arial"/>
          <w:szCs w:val="24"/>
        </w:rPr>
        <w:t xml:space="preserve">. </w:t>
      </w:r>
      <w:r w:rsidR="00D17B8C">
        <w:rPr>
          <w:rFonts w:ascii="Arial" w:hAnsi="Arial" w:cs="Arial"/>
          <w:szCs w:val="24"/>
        </w:rPr>
        <w:t>É o relatório. Passo a decidir [</w:t>
      </w:r>
      <w:r w:rsidRPr="00F845CB">
        <w:rPr>
          <w:rFonts w:ascii="Arial" w:hAnsi="Arial" w:cs="Arial"/>
          <w:szCs w:val="24"/>
        </w:rPr>
        <w:t>...</w:t>
      </w:r>
      <w:r w:rsidR="00D17B8C">
        <w:rPr>
          <w:rFonts w:ascii="Arial" w:hAnsi="Arial" w:cs="Arial"/>
          <w:szCs w:val="24"/>
        </w:rPr>
        <w:t>]</w:t>
      </w:r>
      <w:r w:rsidRPr="00F845CB">
        <w:rPr>
          <w:rFonts w:ascii="Arial" w:hAnsi="Arial" w:cs="Arial"/>
          <w:szCs w:val="24"/>
        </w:rPr>
        <w:t>. Quanto ao mérito, o Tribunal de origem, à luz dos princípios da livre apreciação da prova e do livre convencimento motivado, bem como mediante análise soberana do contesto fático-probatório dos autos entendeu estarem presentes nos autos elementos que caracterizem a melhor posse da parte, ora recorrida. Confira-se: “Adianta-se que a orientação é p</w:t>
      </w:r>
      <w:r w:rsidRPr="00C21CD8">
        <w:rPr>
          <w:rFonts w:ascii="Arial" w:hAnsi="Arial" w:cs="Arial"/>
          <w:szCs w:val="24"/>
        </w:rPr>
        <w:t xml:space="preserve">elo provimento do recurso da autora, pois a solução do caso concreto depende da verificação de qual das partes exerce melhor posse. E, indiscutivelmente, tal requisito é preenchido pela apelante, haja vista que os apelados sequer ingressaram na posse do imóvel arrematado, pelo menos não na fração objeto da ação. A análise dos depoimentos das testemunhas de fls. 90-105, evidencia que Eliseti (apelante) reside nessa área de 9ha, dentro de um todo maior, há mais de 20 anos. Veja-se que a prova oral é forte nesse sentido, pois essa circunstância foi relatada por 04, das 05 testemunhas ouvidas em juízo. </w:t>
      </w:r>
      <w:r w:rsidR="00D050C3">
        <w:rPr>
          <w:rFonts w:ascii="Arial" w:hAnsi="Arial" w:cs="Arial"/>
          <w:b/>
          <w:szCs w:val="24"/>
        </w:rPr>
        <w:t>Dest</w:t>
      </w:r>
      <w:r w:rsidRPr="00C21CD8">
        <w:rPr>
          <w:rFonts w:ascii="Arial" w:hAnsi="Arial" w:cs="Arial"/>
          <w:b/>
          <w:szCs w:val="24"/>
        </w:rPr>
        <w:t>arte, a ata notarial de fls. 80-3, revela todas as características do imóvel da autora, demonstrando que ela reside no local, e cria animais.</w:t>
      </w:r>
      <w:r w:rsidRPr="00C21CD8">
        <w:rPr>
          <w:rFonts w:ascii="Arial" w:hAnsi="Arial" w:cs="Arial"/>
          <w:szCs w:val="24"/>
        </w:rPr>
        <w:t xml:space="preserve"> Ante o exposto, nego provimento ao agravo. Publique-se (STJ –AREsp: 657822 RS 2015/0021066-0, Relator: Ministro Raul Araújo, Data </w:t>
      </w:r>
      <w:r w:rsidR="00AC2B5B">
        <w:rPr>
          <w:rFonts w:ascii="Arial" w:hAnsi="Arial" w:cs="Arial"/>
          <w:szCs w:val="24"/>
        </w:rPr>
        <w:t xml:space="preserve">de Publicação: DJ 28/05/2015). </w:t>
      </w:r>
      <w:r w:rsidR="00C21CD8" w:rsidRPr="00C21CD8">
        <w:rPr>
          <w:rFonts w:ascii="Arial" w:hAnsi="Arial" w:cs="Arial"/>
          <w:szCs w:val="24"/>
        </w:rPr>
        <w:t>(STJ,</w:t>
      </w:r>
      <w:r w:rsidR="00AC2B5B">
        <w:rPr>
          <w:rFonts w:ascii="Arial" w:hAnsi="Arial" w:cs="Arial"/>
          <w:szCs w:val="24"/>
        </w:rPr>
        <w:t xml:space="preserve"> </w:t>
      </w:r>
      <w:r w:rsidR="00C21CD8" w:rsidRPr="00C21CD8">
        <w:rPr>
          <w:rFonts w:ascii="Arial" w:hAnsi="Arial" w:cs="Arial"/>
          <w:szCs w:val="24"/>
        </w:rPr>
        <w:t>2015</w:t>
      </w:r>
      <w:r w:rsidR="00AC2B5B">
        <w:rPr>
          <w:rFonts w:ascii="Arial" w:hAnsi="Arial" w:cs="Arial"/>
          <w:i/>
          <w:szCs w:val="24"/>
        </w:rPr>
        <w:t>, o</w:t>
      </w:r>
      <w:r w:rsidR="00C21CD8" w:rsidRPr="00C21CD8">
        <w:rPr>
          <w:rFonts w:ascii="Arial" w:hAnsi="Arial" w:cs="Arial"/>
          <w:i/>
          <w:szCs w:val="24"/>
        </w:rPr>
        <w:t>nline</w:t>
      </w:r>
      <w:r w:rsidR="00AC2B5B">
        <w:rPr>
          <w:rFonts w:ascii="Arial" w:hAnsi="Arial" w:cs="Arial"/>
          <w:i/>
          <w:szCs w:val="24"/>
        </w:rPr>
        <w:t xml:space="preserve"> – </w:t>
      </w:r>
      <w:r w:rsidR="00AC2B5B">
        <w:rPr>
          <w:rFonts w:ascii="Arial" w:hAnsi="Arial" w:cs="Arial"/>
          <w:szCs w:val="24"/>
        </w:rPr>
        <w:t>grifo nosso</w:t>
      </w:r>
      <w:r w:rsidR="00AC2B5B">
        <w:rPr>
          <w:rFonts w:ascii="Arial" w:hAnsi="Arial" w:cs="Arial"/>
          <w:i/>
          <w:szCs w:val="24"/>
        </w:rPr>
        <w:t xml:space="preserve"> </w:t>
      </w:r>
      <w:r w:rsidR="00C21CD8" w:rsidRPr="00C21CD8">
        <w:rPr>
          <w:rFonts w:ascii="Arial" w:hAnsi="Arial" w:cs="Arial"/>
          <w:szCs w:val="24"/>
        </w:rPr>
        <w:t>)</w:t>
      </w:r>
    </w:p>
    <w:p w:rsidR="00364FCA" w:rsidRPr="00364FCA" w:rsidRDefault="00364FCA" w:rsidP="00364FCA">
      <w:pPr>
        <w:widowControl w:val="0"/>
        <w:spacing w:after="0" w:line="360" w:lineRule="auto"/>
        <w:ind w:firstLine="1134"/>
        <w:jc w:val="both"/>
        <w:rPr>
          <w:rFonts w:ascii="Arial" w:hAnsi="Arial" w:cs="Arial"/>
          <w:sz w:val="24"/>
          <w:szCs w:val="24"/>
        </w:rPr>
      </w:pPr>
    </w:p>
    <w:p w:rsidR="00364FCA" w:rsidRPr="00364FCA" w:rsidRDefault="00364FCA" w:rsidP="00364FCA">
      <w:pPr>
        <w:widowControl w:val="0"/>
        <w:spacing w:after="0" w:line="360" w:lineRule="auto"/>
        <w:ind w:firstLine="1134"/>
        <w:jc w:val="both"/>
        <w:rPr>
          <w:rFonts w:ascii="Arial" w:hAnsi="Arial" w:cs="Arial"/>
          <w:sz w:val="24"/>
          <w:szCs w:val="24"/>
        </w:rPr>
      </w:pPr>
      <w:r w:rsidRPr="00364FCA">
        <w:rPr>
          <w:rFonts w:ascii="Arial" w:hAnsi="Arial" w:cs="Arial"/>
          <w:sz w:val="24"/>
          <w:szCs w:val="24"/>
        </w:rPr>
        <w:t xml:space="preserve">O desembargador do Tribunal de Justiça do Rio Grande do Sul, com decisão posteriormente corroborada pelo STJ, concedeu a posse do imóvel em litígio a senhora Eliseti, baseado, entre outras provas, em ata notarial, em que o notário se dirigiu ao local do imóvel, o descreveu e certificou que a Senhora Eliseti residia no local há mais de 20 (vinte) anos e criava animais na propriedade. </w:t>
      </w:r>
    </w:p>
    <w:p w:rsidR="00364FCA" w:rsidRPr="00364FCA" w:rsidRDefault="00364FCA" w:rsidP="00364FCA">
      <w:pPr>
        <w:widowControl w:val="0"/>
        <w:spacing w:after="0" w:line="360" w:lineRule="auto"/>
        <w:ind w:firstLine="1134"/>
        <w:jc w:val="both"/>
        <w:rPr>
          <w:rFonts w:ascii="Arial" w:hAnsi="Arial" w:cs="Arial"/>
          <w:sz w:val="24"/>
          <w:szCs w:val="24"/>
        </w:rPr>
      </w:pPr>
    </w:p>
    <w:p w:rsidR="00364FCA" w:rsidRPr="00364FCA" w:rsidRDefault="00364FCA" w:rsidP="00364FCA">
      <w:pPr>
        <w:widowControl w:val="0"/>
        <w:spacing w:after="0" w:line="360" w:lineRule="auto"/>
        <w:ind w:firstLine="1134"/>
        <w:jc w:val="both"/>
        <w:rPr>
          <w:rFonts w:ascii="Arial" w:hAnsi="Arial" w:cs="Arial"/>
          <w:sz w:val="24"/>
          <w:szCs w:val="24"/>
        </w:rPr>
      </w:pPr>
      <w:r w:rsidRPr="00364FCA">
        <w:rPr>
          <w:rFonts w:ascii="Arial" w:hAnsi="Arial" w:cs="Arial"/>
          <w:sz w:val="24"/>
          <w:szCs w:val="24"/>
        </w:rPr>
        <w:t>No caso sob análise, os agravantes haviam comprado a propriedade em litígio num leilão e tencionavam retirar a Senhora Eliseti, agravada, do local. Não obstante, as provas que esta conseguiu reunir, testemunhas e Ata Notarial, garantiram seu direito a permanecer no imóvel, o que demonstra a importância deste documento Notarial com a força da fé-pública.</w:t>
      </w:r>
      <w:r w:rsidR="00BA65C7">
        <w:rPr>
          <w:rFonts w:ascii="Arial" w:hAnsi="Arial" w:cs="Arial"/>
          <w:sz w:val="24"/>
          <w:szCs w:val="24"/>
        </w:rPr>
        <w:t xml:space="preserve"> (RODRIGUES, 2018)</w:t>
      </w:r>
    </w:p>
    <w:p w:rsidR="00364FCA" w:rsidRPr="00344AE7" w:rsidRDefault="00364FCA" w:rsidP="00364FCA">
      <w:pPr>
        <w:widowControl w:val="0"/>
        <w:spacing w:after="0" w:line="360" w:lineRule="auto"/>
        <w:ind w:firstLine="1134"/>
        <w:jc w:val="both"/>
        <w:rPr>
          <w:rFonts w:ascii="Arial" w:hAnsi="Arial" w:cs="Arial"/>
          <w:sz w:val="26"/>
          <w:szCs w:val="26"/>
        </w:rPr>
      </w:pPr>
    </w:p>
    <w:p w:rsidR="00364FCA" w:rsidRPr="00364FCA" w:rsidRDefault="00364FCA" w:rsidP="00364FCA">
      <w:pPr>
        <w:widowControl w:val="0"/>
        <w:spacing w:after="0" w:line="360" w:lineRule="auto"/>
        <w:ind w:firstLine="1134"/>
        <w:jc w:val="both"/>
        <w:rPr>
          <w:rFonts w:ascii="Arial" w:hAnsi="Arial" w:cs="Arial"/>
          <w:sz w:val="24"/>
          <w:szCs w:val="24"/>
        </w:rPr>
      </w:pPr>
      <w:r w:rsidRPr="00364FCA">
        <w:rPr>
          <w:rFonts w:ascii="Arial" w:hAnsi="Arial" w:cs="Arial"/>
          <w:sz w:val="24"/>
          <w:szCs w:val="24"/>
        </w:rPr>
        <w:t xml:space="preserve">O Tribunal de Justiça do Estado de Goiás também tem posicionamento pacífico em aceitar o uso de ata notarial como meio de prova pelas partes, conforme </w:t>
      </w:r>
      <w:r w:rsidRPr="00364FCA">
        <w:rPr>
          <w:rFonts w:ascii="Arial" w:hAnsi="Arial" w:cs="Arial"/>
          <w:sz w:val="24"/>
          <w:szCs w:val="24"/>
        </w:rPr>
        <w:lastRenderedPageBreak/>
        <w:t xml:space="preserve">se pode inferir dos acórdãos abaixo: </w:t>
      </w:r>
    </w:p>
    <w:p w:rsidR="00364FCA" w:rsidRPr="00344AE7" w:rsidRDefault="00364FCA" w:rsidP="00364FCA">
      <w:pPr>
        <w:widowControl w:val="0"/>
        <w:spacing w:after="0" w:line="360" w:lineRule="auto"/>
        <w:jc w:val="both"/>
        <w:rPr>
          <w:rFonts w:ascii="Arial" w:hAnsi="Arial" w:cs="Arial"/>
          <w:sz w:val="26"/>
          <w:szCs w:val="26"/>
        </w:rPr>
      </w:pPr>
    </w:p>
    <w:p w:rsidR="00364FCA" w:rsidRPr="00344AE7" w:rsidRDefault="00364FCA" w:rsidP="00344AE7">
      <w:pPr>
        <w:widowControl w:val="0"/>
        <w:spacing w:after="0" w:line="240" w:lineRule="auto"/>
        <w:ind w:left="2268"/>
        <w:jc w:val="both"/>
        <w:rPr>
          <w:rFonts w:ascii="Arial" w:hAnsi="Arial" w:cs="Arial"/>
          <w:szCs w:val="24"/>
        </w:rPr>
      </w:pPr>
      <w:r w:rsidRPr="00344AE7">
        <w:rPr>
          <w:rFonts w:ascii="Arial" w:hAnsi="Arial" w:cs="Arial"/>
          <w:szCs w:val="24"/>
        </w:rPr>
        <w:t xml:space="preserve">AGRAVO DE INSTRUMENTO. AÇÃO DE NULIDADE DE CLÁUSULA CONTRATUAL, C/C RENOVATÓRIA DE LOCAÇÃO E INDENIZAÇÃO POR DANOS MATERIAIS E MORAIS. </w:t>
      </w:r>
      <w:r w:rsidRPr="00344AE7">
        <w:rPr>
          <w:rFonts w:ascii="Arial" w:hAnsi="Arial" w:cs="Arial"/>
          <w:b/>
          <w:szCs w:val="24"/>
        </w:rPr>
        <w:t>DESOCUPAÇÃO VOLUNTÁRIA DO IMÓVEL. PERDA DO OBJETO</w:t>
      </w:r>
      <w:r w:rsidRPr="00344AE7">
        <w:rPr>
          <w:rFonts w:ascii="Arial" w:hAnsi="Arial" w:cs="Arial"/>
          <w:szCs w:val="24"/>
        </w:rPr>
        <w:t>.Cuida-se de agravo de instrumento interposto por Patrícia Barros Ramos Lourenço-Me, em face da decisão proferida pela Juíza de Direito da 2ª Vara</w:t>
      </w:r>
      <w:r w:rsidR="00A227D2">
        <w:rPr>
          <w:rFonts w:ascii="Arial" w:hAnsi="Arial" w:cs="Arial"/>
          <w:szCs w:val="24"/>
        </w:rPr>
        <w:t xml:space="preserve"> Cível da Comarca de Rio Verde [</w:t>
      </w:r>
      <w:r w:rsidRPr="00344AE7">
        <w:rPr>
          <w:rFonts w:ascii="Arial" w:hAnsi="Arial" w:cs="Arial"/>
          <w:szCs w:val="24"/>
        </w:rPr>
        <w:t>...</w:t>
      </w:r>
      <w:r w:rsidR="00A227D2">
        <w:rPr>
          <w:rFonts w:ascii="Arial" w:hAnsi="Arial" w:cs="Arial"/>
          <w:szCs w:val="24"/>
        </w:rPr>
        <w:t>]</w:t>
      </w:r>
      <w:r w:rsidRPr="00344AE7">
        <w:rPr>
          <w:rFonts w:ascii="Arial" w:hAnsi="Arial" w:cs="Arial"/>
          <w:szCs w:val="24"/>
        </w:rPr>
        <w:t xml:space="preserve"> contra Blue Tree Hotel e Resorts do Brasil S/A Rio Verde e </w:t>
      </w:r>
      <w:r w:rsidR="00A227D2">
        <w:rPr>
          <w:rFonts w:ascii="Arial" w:hAnsi="Arial" w:cs="Arial"/>
          <w:szCs w:val="24"/>
        </w:rPr>
        <w:t>Condomínio Prime Apart Service [</w:t>
      </w:r>
      <w:r w:rsidRPr="00344AE7">
        <w:rPr>
          <w:rFonts w:ascii="Arial" w:hAnsi="Arial" w:cs="Arial"/>
          <w:szCs w:val="24"/>
        </w:rPr>
        <w:t>...</w:t>
      </w:r>
      <w:r w:rsidR="00A227D2">
        <w:rPr>
          <w:rFonts w:ascii="Arial" w:hAnsi="Arial" w:cs="Arial"/>
          <w:szCs w:val="24"/>
        </w:rPr>
        <w:t>]</w:t>
      </w:r>
      <w:r w:rsidRPr="00344AE7">
        <w:rPr>
          <w:rFonts w:ascii="Arial" w:hAnsi="Arial" w:cs="Arial"/>
          <w:szCs w:val="24"/>
        </w:rPr>
        <w:t>. Nas razões recursais (fs. 2/11), a agravante aduziu que desde o momento em que propôs a ação originária, os agravados “resolveram fazer justiça com as próprias mãos, promovendo o despejo ilegal da agravante do restaurante, o que a obrigou a regist</w:t>
      </w:r>
      <w:r w:rsidR="00A227D2">
        <w:rPr>
          <w:rFonts w:ascii="Arial" w:hAnsi="Arial" w:cs="Arial"/>
          <w:szCs w:val="24"/>
        </w:rPr>
        <w:t>rar contra eles queixas-crime” [...]</w:t>
      </w:r>
      <w:r w:rsidRPr="00344AE7">
        <w:rPr>
          <w:rFonts w:ascii="Arial" w:hAnsi="Arial" w:cs="Arial"/>
          <w:szCs w:val="24"/>
        </w:rPr>
        <w:t xml:space="preserve"> No caso em apreço, assevera a parte agravada (fs. 312/315) que foi cumprida a ordem judicial impugnada, já que a autora/insurgente, intimada no dia 24/11/2015, desocupou, voluntariamente, o imóvel em questão – encerrou completamente suas atividades no local, no dia 11/12/2015, estando o “Restaurante Capim Limão” desocupado, inoperante. </w:t>
      </w:r>
      <w:r w:rsidRPr="00344AE7">
        <w:rPr>
          <w:rFonts w:ascii="Arial" w:hAnsi="Arial" w:cs="Arial"/>
          <w:b/>
          <w:szCs w:val="24"/>
        </w:rPr>
        <w:t xml:space="preserve">Na Escritura Pública de Ata Notarial lavrada o dia 14/12/2015, acostada às fs. 421/422 destes </w:t>
      </w:r>
      <w:r w:rsidRPr="00344AE7">
        <w:rPr>
          <w:rFonts w:ascii="Arial" w:hAnsi="Arial" w:cs="Arial"/>
          <w:szCs w:val="24"/>
        </w:rPr>
        <w:t>autos, a serventuária constatou, em diligência no local, na referida data, que o citado estabelecimento comercial “estava fechado”; e, apesar de informativos de que voltariam às atividades na manhã seguinte, “na parte interna do restaurante existiam cadeiras encostadas na porta de entrada principal; a porta ao lado da principal também estava fechada e amarrada com uma fita vermelha; ainda na parte interna do restaurante, uma mesa virada, obstruindo o acesso que vai do salão do restaurante para o corredor interno do hotel e também para a porta de entrada da cozinha”. Contou que, em nenhum momento, encontrou pessoas identificadas como funcionários da empresa Capim Limão, responsável pelo res</w:t>
      </w:r>
      <w:r w:rsidR="00A227D2">
        <w:rPr>
          <w:rFonts w:ascii="Arial" w:hAnsi="Arial" w:cs="Arial"/>
          <w:szCs w:val="24"/>
        </w:rPr>
        <w:t>taurante, o qual estava vazio. [...]</w:t>
      </w:r>
      <w:r w:rsidRPr="00344AE7">
        <w:rPr>
          <w:rFonts w:ascii="Arial" w:hAnsi="Arial" w:cs="Arial"/>
          <w:szCs w:val="24"/>
        </w:rPr>
        <w:t>. Julga-se prejudicado o agravo de instrumento, ante a perda superveniente do objeto, nos termos do art. 195 do Regimento Interno do Tribunal de Justiça do Estado de Goiás. RECURSO NÃO CONHECIDO, JULGADO PREJUDICADO (TJ-GO – AI: 04494794620158090000, Relator: DR (a) SEBASTIÃO LUIZ FLEURY, Data de Julgamento: 14/04/2016, 4ª CAMARA CIVEL, Data de Publicação: DJ 2013 de 25/04/2016)</w:t>
      </w:r>
      <w:r w:rsidR="00A227D2">
        <w:rPr>
          <w:rFonts w:ascii="Arial" w:hAnsi="Arial" w:cs="Arial"/>
          <w:szCs w:val="24"/>
        </w:rPr>
        <w:t>.</w:t>
      </w:r>
      <w:r w:rsidRPr="00344AE7">
        <w:rPr>
          <w:rFonts w:ascii="Arial" w:hAnsi="Arial" w:cs="Arial"/>
          <w:szCs w:val="24"/>
        </w:rPr>
        <w:t xml:space="preserve"> (</w:t>
      </w:r>
      <w:r w:rsidR="00A227D2" w:rsidRPr="00753448">
        <w:rPr>
          <w:rFonts w:ascii="Arial" w:hAnsi="Arial" w:cs="Arial"/>
          <w:szCs w:val="24"/>
        </w:rPr>
        <w:t>TJ</w:t>
      </w:r>
      <w:r w:rsidR="00753448" w:rsidRPr="00753448">
        <w:rPr>
          <w:rFonts w:ascii="Arial" w:hAnsi="Arial" w:cs="Arial"/>
          <w:szCs w:val="24"/>
        </w:rPr>
        <w:t>-GO</w:t>
      </w:r>
      <w:r w:rsidR="00A227D2" w:rsidRPr="00753448">
        <w:rPr>
          <w:rFonts w:ascii="Arial" w:hAnsi="Arial" w:cs="Arial"/>
          <w:szCs w:val="24"/>
        </w:rPr>
        <w:t xml:space="preserve">, </w:t>
      </w:r>
      <w:r w:rsidR="00476818" w:rsidRPr="00753448">
        <w:rPr>
          <w:rFonts w:ascii="Arial" w:hAnsi="Arial" w:cs="Arial"/>
          <w:szCs w:val="24"/>
        </w:rPr>
        <w:t>2018 - grifo nosso)</w:t>
      </w:r>
    </w:p>
    <w:p w:rsidR="00364FCA" w:rsidRPr="00753448" w:rsidRDefault="00364FCA" w:rsidP="00364FCA">
      <w:pPr>
        <w:spacing w:after="0" w:line="360" w:lineRule="auto"/>
        <w:ind w:left="2268"/>
        <w:jc w:val="both"/>
        <w:rPr>
          <w:rFonts w:ascii="Arial" w:hAnsi="Arial" w:cs="Arial"/>
          <w:sz w:val="32"/>
          <w:szCs w:val="24"/>
        </w:rPr>
      </w:pPr>
    </w:p>
    <w:p w:rsidR="00753448" w:rsidRDefault="00364FCA" w:rsidP="00364FCA">
      <w:pPr>
        <w:spacing w:after="0" w:line="360" w:lineRule="auto"/>
        <w:ind w:firstLine="1134"/>
        <w:jc w:val="both"/>
        <w:rPr>
          <w:rFonts w:ascii="Arial" w:hAnsi="Arial" w:cs="Arial"/>
          <w:sz w:val="24"/>
          <w:szCs w:val="24"/>
        </w:rPr>
      </w:pPr>
      <w:r w:rsidRPr="00364FCA">
        <w:rPr>
          <w:rFonts w:ascii="Arial" w:hAnsi="Arial" w:cs="Arial"/>
          <w:sz w:val="24"/>
          <w:szCs w:val="24"/>
        </w:rPr>
        <w:t>No caso dos autos acima, apreciado</w:t>
      </w:r>
      <w:r w:rsidR="00FB3656">
        <w:rPr>
          <w:rFonts w:ascii="Arial" w:hAnsi="Arial" w:cs="Arial"/>
          <w:sz w:val="24"/>
          <w:szCs w:val="24"/>
        </w:rPr>
        <w:t>s</w:t>
      </w:r>
      <w:r w:rsidRPr="00364FCA">
        <w:rPr>
          <w:rFonts w:ascii="Arial" w:hAnsi="Arial" w:cs="Arial"/>
          <w:sz w:val="24"/>
          <w:szCs w:val="24"/>
        </w:rPr>
        <w:t xml:space="preserve"> pelo Tribunal de Justiça do Estado </w:t>
      </w:r>
    </w:p>
    <w:p w:rsidR="00364FCA" w:rsidRPr="00364FCA" w:rsidRDefault="00364FCA" w:rsidP="00753448">
      <w:pPr>
        <w:spacing w:after="0" w:line="360" w:lineRule="auto"/>
        <w:jc w:val="both"/>
        <w:rPr>
          <w:rFonts w:ascii="Arial" w:hAnsi="Arial" w:cs="Arial"/>
          <w:sz w:val="24"/>
          <w:szCs w:val="24"/>
        </w:rPr>
      </w:pPr>
      <w:r w:rsidRPr="00364FCA">
        <w:rPr>
          <w:rFonts w:ascii="Arial" w:hAnsi="Arial" w:cs="Arial"/>
          <w:sz w:val="24"/>
          <w:szCs w:val="24"/>
        </w:rPr>
        <w:t>de Goiás, a agravante ingressou com ação objetivando a nulidade de cláusula contratual e a renovação de seu contrato de locação com o agravado. Ao serem citados para compor o polo passivo da ação, o agravado interpôs reconvenção, a qual foi acolhida pelo juízo de primeiro grau para determinar que a agravante desocupasse o imóvel.</w:t>
      </w:r>
      <w:r w:rsidR="009B5D27">
        <w:rPr>
          <w:rFonts w:ascii="Arial" w:hAnsi="Arial" w:cs="Arial"/>
          <w:sz w:val="24"/>
          <w:szCs w:val="24"/>
        </w:rPr>
        <w:t xml:space="preserve"> (RODRIGUES, </w:t>
      </w:r>
      <w:r w:rsidR="00BA65C7">
        <w:rPr>
          <w:rFonts w:ascii="Arial" w:hAnsi="Arial" w:cs="Arial"/>
          <w:sz w:val="24"/>
          <w:szCs w:val="24"/>
        </w:rPr>
        <w:t>2018)</w:t>
      </w:r>
    </w:p>
    <w:p w:rsidR="00364FCA" w:rsidRPr="00800C13" w:rsidRDefault="00364FCA" w:rsidP="00364FCA">
      <w:pPr>
        <w:spacing w:after="0" w:line="360" w:lineRule="auto"/>
        <w:ind w:firstLine="1134"/>
        <w:jc w:val="both"/>
        <w:rPr>
          <w:rFonts w:ascii="Arial" w:hAnsi="Arial" w:cs="Arial"/>
          <w:sz w:val="14"/>
          <w:szCs w:val="24"/>
        </w:rPr>
      </w:pPr>
    </w:p>
    <w:p w:rsidR="00800C13" w:rsidRDefault="00364FCA" w:rsidP="00800C13">
      <w:pPr>
        <w:spacing w:after="0" w:line="360" w:lineRule="auto"/>
        <w:ind w:firstLine="1134"/>
        <w:jc w:val="both"/>
        <w:rPr>
          <w:rFonts w:ascii="Arial" w:hAnsi="Arial" w:cs="Arial"/>
          <w:sz w:val="24"/>
          <w:szCs w:val="24"/>
        </w:rPr>
      </w:pPr>
      <w:r w:rsidRPr="00364FCA">
        <w:rPr>
          <w:rFonts w:ascii="Arial" w:hAnsi="Arial" w:cs="Arial"/>
          <w:sz w:val="24"/>
          <w:szCs w:val="24"/>
        </w:rPr>
        <w:t xml:space="preserve">Irresignada com a referida decisão, a agravante interpôs agravo de instrumento para o Tribunal de Justiça do Estado de Goiás. Não obstante, durante o processamento do recurso, a agravante desocupou voluntariamente o imóvel, tendo o agravado feito prova deste fato através de Ata Notarial. Destaca se a importância da Ata Notarial nesta ação, pois, no bojo do acórdão acima, o desembargador do TJ/GO transcreveu partes da Ata Notarial que corroboravam a versão do agravado acerca da desocupação do imóvel. </w:t>
      </w:r>
    </w:p>
    <w:p w:rsidR="00C21CD8" w:rsidRPr="00FB3656" w:rsidRDefault="00C21CD8" w:rsidP="00800C13">
      <w:pPr>
        <w:spacing w:after="0" w:line="360" w:lineRule="auto"/>
        <w:ind w:firstLine="1134"/>
        <w:jc w:val="both"/>
        <w:rPr>
          <w:rFonts w:ascii="Arial" w:hAnsi="Arial" w:cs="Arial"/>
          <w:szCs w:val="24"/>
        </w:rPr>
      </w:pPr>
    </w:p>
    <w:p w:rsidR="00364FCA" w:rsidRDefault="00344AE7" w:rsidP="00344AE7">
      <w:pPr>
        <w:tabs>
          <w:tab w:val="left" w:pos="1134"/>
        </w:tabs>
        <w:spacing w:after="0" w:line="360" w:lineRule="auto"/>
        <w:jc w:val="both"/>
        <w:rPr>
          <w:rFonts w:ascii="Arial" w:hAnsi="Arial" w:cs="Arial"/>
          <w:sz w:val="24"/>
          <w:szCs w:val="24"/>
        </w:rPr>
      </w:pPr>
      <w:r>
        <w:rPr>
          <w:rFonts w:ascii="Arial" w:hAnsi="Arial" w:cs="Arial"/>
          <w:sz w:val="24"/>
          <w:szCs w:val="24"/>
        </w:rPr>
        <w:tab/>
      </w:r>
      <w:r w:rsidR="00364FCA" w:rsidRPr="00364FCA">
        <w:rPr>
          <w:rFonts w:ascii="Arial" w:hAnsi="Arial" w:cs="Arial"/>
          <w:sz w:val="24"/>
          <w:szCs w:val="24"/>
        </w:rPr>
        <w:t xml:space="preserve">A Ata Notarial foi fundamental para que o agravado conseguisse comprovar em juízo a desocupação voluntária do imóvel e obter do judiciário decisão de não conhecimento do recurso por perda superveniente do objeto. </w:t>
      </w:r>
    </w:p>
    <w:p w:rsidR="00326ACE" w:rsidRPr="00FB3656" w:rsidRDefault="00326ACE" w:rsidP="00344AE7">
      <w:pPr>
        <w:tabs>
          <w:tab w:val="left" w:pos="1134"/>
        </w:tabs>
        <w:spacing w:after="0" w:line="360" w:lineRule="auto"/>
        <w:jc w:val="both"/>
        <w:rPr>
          <w:rFonts w:ascii="Arial" w:hAnsi="Arial" w:cs="Arial"/>
          <w:sz w:val="26"/>
          <w:szCs w:val="24"/>
        </w:rPr>
      </w:pPr>
    </w:p>
    <w:p w:rsidR="00364FCA" w:rsidRPr="00364FCA" w:rsidRDefault="00364FCA" w:rsidP="00364FCA">
      <w:pPr>
        <w:spacing w:after="0" w:line="360" w:lineRule="auto"/>
        <w:ind w:firstLine="1134"/>
        <w:jc w:val="both"/>
        <w:rPr>
          <w:rFonts w:ascii="Arial" w:hAnsi="Arial" w:cs="Arial"/>
          <w:sz w:val="24"/>
          <w:szCs w:val="24"/>
        </w:rPr>
      </w:pPr>
      <w:r w:rsidRPr="00364FCA">
        <w:rPr>
          <w:rFonts w:ascii="Arial" w:hAnsi="Arial" w:cs="Arial"/>
          <w:sz w:val="24"/>
          <w:szCs w:val="24"/>
        </w:rPr>
        <w:t xml:space="preserve">A utilização da Ata Notarial para fins de prova, ainda que de forma atípica, no Tribunal de Justiça goiano vem sendo admitido, com força significativa, desde muito antes da entrada em vigor do Código de Processo Civil de 2015, o que se comprova através do acórdão abaixo apresentado, proferido em 15/03/2011: </w:t>
      </w:r>
    </w:p>
    <w:p w:rsidR="00364FCA" w:rsidRPr="00364FCA" w:rsidRDefault="00364FCA" w:rsidP="00364FCA">
      <w:pPr>
        <w:spacing w:after="0" w:line="360" w:lineRule="auto"/>
        <w:ind w:left="2268"/>
        <w:jc w:val="both"/>
        <w:rPr>
          <w:rFonts w:ascii="Arial" w:hAnsi="Arial" w:cs="Arial"/>
          <w:sz w:val="24"/>
          <w:szCs w:val="24"/>
        </w:rPr>
      </w:pPr>
    </w:p>
    <w:p w:rsidR="00364FCA" w:rsidRPr="00344AE7" w:rsidRDefault="00364FCA" w:rsidP="00344AE7">
      <w:pPr>
        <w:spacing w:after="0" w:line="240" w:lineRule="auto"/>
        <w:ind w:left="2268"/>
        <w:jc w:val="both"/>
        <w:rPr>
          <w:rFonts w:ascii="Arial" w:hAnsi="Arial" w:cs="Arial"/>
          <w:szCs w:val="24"/>
        </w:rPr>
      </w:pPr>
      <w:r w:rsidRPr="00344AE7">
        <w:rPr>
          <w:rFonts w:ascii="Arial" w:hAnsi="Arial" w:cs="Arial"/>
          <w:szCs w:val="24"/>
        </w:rPr>
        <w:t>AGRAVO DE INSTRUMENTO. AÇÃO DECLARATÓRIA. REVOGAÇÃO DE DOAÇÃO. INADIMPLEMENTO DO ENCARGO. AUSÊNCIA DE PROVA DO INÍCIO DAS OBRAS. ATA NOTARIAL. TERRA NUA. REINTEGRAÇÃO DE POSSE. POSSIBILIDADE.1. A constatação do inadimplemento do encargo previsto na doação pela empresa Agravante, ao menos em tese, porquanto a ação originária ainda não ultrapassou a fase instrutória, autoriza o Julgador singular a reintegrar o doador à terra nua não trabalhada, até prova em contrário. 2. A prova inequívoca, que consolida a verossimilhança do pleito reintegratório, se encontra patente na Ata Notarial realizada no sentido de comprovar a inoperância da Agravante, a qual possui fé pública e presunção iuris tantum.    AGRAVO CONHECIDO E DESPROVIDO. (TJGO, AGRAVO DE INSTRUMENTO 9491-25.2011.8.09.0000, Rel. DES. CAMARGO NETO, 6A CAMARA CIVEL, julgado em 15/03/2011, DJe 786 de 25/03/2011) (</w:t>
      </w:r>
      <w:r w:rsidR="00105648">
        <w:rPr>
          <w:rFonts w:ascii="Arial" w:hAnsi="Arial" w:cs="Arial"/>
          <w:szCs w:val="24"/>
        </w:rPr>
        <w:t>TJ-GO, 2018</w:t>
      </w:r>
      <w:r w:rsidRPr="00344AE7">
        <w:rPr>
          <w:rFonts w:ascii="Arial" w:hAnsi="Arial" w:cs="Arial"/>
          <w:szCs w:val="24"/>
        </w:rPr>
        <w:t>).</w:t>
      </w:r>
    </w:p>
    <w:p w:rsidR="00364FCA" w:rsidRPr="00FB3656" w:rsidRDefault="00364FCA" w:rsidP="00364FCA">
      <w:pPr>
        <w:spacing w:after="0" w:line="360" w:lineRule="auto"/>
        <w:ind w:firstLine="1134"/>
        <w:jc w:val="both"/>
        <w:rPr>
          <w:rFonts w:ascii="Arial" w:hAnsi="Arial" w:cs="Arial"/>
          <w:sz w:val="32"/>
          <w:szCs w:val="24"/>
        </w:rPr>
      </w:pPr>
    </w:p>
    <w:p w:rsidR="00364FCA" w:rsidRPr="00364FCA" w:rsidRDefault="00364FCA" w:rsidP="00364FCA">
      <w:pPr>
        <w:spacing w:after="0" w:line="360" w:lineRule="auto"/>
        <w:ind w:firstLine="1134"/>
        <w:jc w:val="both"/>
        <w:rPr>
          <w:rFonts w:ascii="Arial" w:hAnsi="Arial" w:cs="Arial"/>
          <w:sz w:val="24"/>
          <w:szCs w:val="24"/>
        </w:rPr>
      </w:pPr>
      <w:r w:rsidRPr="00364FCA">
        <w:rPr>
          <w:rFonts w:ascii="Arial" w:hAnsi="Arial" w:cs="Arial"/>
          <w:sz w:val="24"/>
          <w:szCs w:val="24"/>
        </w:rPr>
        <w:t xml:space="preserve">Da análise dos precedentes colacionados é possível concluir que o uso da Ata Notarial como meio de prova é admitido a longa data pela jurisprudência pátria, considerando a fé-pública de que gozam os notários para registar </w:t>
      </w:r>
      <w:r w:rsidRPr="00364FCA">
        <w:rPr>
          <w:rFonts w:ascii="Arial" w:hAnsi="Arial" w:cs="Arial"/>
          <w:sz w:val="24"/>
          <w:szCs w:val="24"/>
        </w:rPr>
        <w:lastRenderedPageBreak/>
        <w:t>documentos ou fatos de significativa relevância para as partes e para o mundo jurídico, cujos quais não poderiam ser comprovadas de outra forma.</w:t>
      </w:r>
    </w:p>
    <w:p w:rsidR="00364FCA" w:rsidRPr="00364FCA" w:rsidRDefault="00364FCA" w:rsidP="00364FCA">
      <w:pPr>
        <w:spacing w:after="0" w:line="360" w:lineRule="auto"/>
        <w:ind w:firstLine="1134"/>
        <w:jc w:val="both"/>
        <w:rPr>
          <w:rFonts w:ascii="Arial" w:hAnsi="Arial" w:cs="Arial"/>
          <w:sz w:val="24"/>
          <w:szCs w:val="24"/>
        </w:rPr>
      </w:pPr>
    </w:p>
    <w:p w:rsidR="00B75674" w:rsidRPr="0062675B" w:rsidRDefault="00364FCA" w:rsidP="00344AE7">
      <w:pPr>
        <w:spacing w:after="0" w:line="360" w:lineRule="auto"/>
        <w:ind w:firstLine="1134"/>
        <w:jc w:val="both"/>
        <w:rPr>
          <w:rFonts w:ascii="Arial" w:hAnsi="Arial" w:cs="Arial"/>
          <w:b/>
          <w:color w:val="000000" w:themeColor="text1"/>
          <w:sz w:val="28"/>
          <w:szCs w:val="28"/>
        </w:rPr>
      </w:pPr>
      <w:r w:rsidRPr="00364FCA">
        <w:rPr>
          <w:rFonts w:ascii="Arial" w:hAnsi="Arial" w:cs="Arial"/>
          <w:sz w:val="24"/>
          <w:szCs w:val="24"/>
        </w:rPr>
        <w:t>A relevância atual do tema se consubstancia na importância de se registrar os conteúdos disponibilizados nas páginas da internet, sejam em sites de compras, redes sociais, sites informativos, como forma de constituir prova a ser utilizada em eventual ação civil ou criminal, ou simplesmente para</w:t>
      </w:r>
      <w:r w:rsidR="00CF0041">
        <w:rPr>
          <w:rFonts w:ascii="Arial" w:hAnsi="Arial" w:cs="Arial"/>
          <w:sz w:val="24"/>
          <w:szCs w:val="24"/>
        </w:rPr>
        <w:t xml:space="preserve"> garantir a segurança jurídica à</w:t>
      </w:r>
      <w:r w:rsidRPr="00364FCA">
        <w:rPr>
          <w:rFonts w:ascii="Arial" w:hAnsi="Arial" w:cs="Arial"/>
          <w:sz w:val="24"/>
          <w:szCs w:val="24"/>
        </w:rPr>
        <w:t xml:space="preserve"> parte interessada em realizar determinado negócio jurídico.</w:t>
      </w:r>
    </w:p>
    <w:p w:rsidR="00B75674" w:rsidRPr="0062675B" w:rsidRDefault="00B75674" w:rsidP="00573E7D">
      <w:pPr>
        <w:spacing w:line="360" w:lineRule="auto"/>
        <w:jc w:val="center"/>
        <w:rPr>
          <w:rFonts w:ascii="Arial" w:hAnsi="Arial" w:cs="Arial"/>
          <w:b/>
          <w:color w:val="000000" w:themeColor="text1"/>
          <w:sz w:val="28"/>
          <w:szCs w:val="28"/>
        </w:rPr>
      </w:pPr>
    </w:p>
    <w:p w:rsidR="00B5450B" w:rsidRPr="0062675B" w:rsidRDefault="00B5450B" w:rsidP="00573E7D">
      <w:pPr>
        <w:spacing w:line="360" w:lineRule="auto"/>
        <w:jc w:val="center"/>
        <w:rPr>
          <w:rFonts w:ascii="Arial" w:hAnsi="Arial" w:cs="Arial"/>
          <w:b/>
          <w:color w:val="000000" w:themeColor="text1"/>
          <w:sz w:val="28"/>
          <w:szCs w:val="28"/>
        </w:rPr>
      </w:pPr>
    </w:p>
    <w:p w:rsidR="00B5450B" w:rsidRPr="0062675B" w:rsidRDefault="00B5450B" w:rsidP="00573E7D">
      <w:pPr>
        <w:spacing w:line="360" w:lineRule="auto"/>
        <w:jc w:val="center"/>
        <w:rPr>
          <w:rFonts w:ascii="Arial" w:hAnsi="Arial" w:cs="Arial"/>
          <w:b/>
          <w:color w:val="000000" w:themeColor="text1"/>
          <w:sz w:val="28"/>
          <w:szCs w:val="28"/>
        </w:rPr>
      </w:pPr>
    </w:p>
    <w:p w:rsidR="00B5450B" w:rsidRPr="0062675B" w:rsidRDefault="008E5936" w:rsidP="00825FA3">
      <w:pPr>
        <w:spacing w:line="360" w:lineRule="auto"/>
        <w:jc w:val="center"/>
        <w:rPr>
          <w:rFonts w:ascii="Arial" w:hAnsi="Arial" w:cs="Arial"/>
          <w:b/>
          <w:color w:val="000000" w:themeColor="text1"/>
          <w:sz w:val="28"/>
          <w:szCs w:val="28"/>
        </w:rPr>
      </w:pPr>
      <w:r>
        <w:rPr>
          <w:rFonts w:ascii="Arial" w:hAnsi="Arial" w:cs="Arial"/>
          <w:b/>
          <w:noProof/>
          <w:color w:val="000000" w:themeColor="text1"/>
          <w:sz w:val="28"/>
          <w:szCs w:val="28"/>
          <w:lang w:eastAsia="pt-BR"/>
        </w:rPr>
        <mc:AlternateContent>
          <mc:Choice Requires="wps">
            <w:drawing>
              <wp:anchor distT="0" distB="0" distL="114300" distR="114300" simplePos="0" relativeHeight="251660288" behindDoc="0" locked="0" layoutInCell="1" allowOverlap="1">
                <wp:simplePos x="0" y="0"/>
                <wp:positionH relativeFrom="column">
                  <wp:posOffset>5368290</wp:posOffset>
                </wp:positionH>
                <wp:positionV relativeFrom="paragraph">
                  <wp:posOffset>-688340</wp:posOffset>
                </wp:positionV>
                <wp:extent cx="914400" cy="574040"/>
                <wp:effectExtent l="0" t="0" r="0" b="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5740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ângulo 15" o:spid="_x0000_s1026" style="position:absolute;margin-left:422.7pt;margin-top:-54.2pt;width:1in;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A6fgIAAEUFAAAOAAAAZHJzL2Uyb0RvYy54bWysVEtu2zAQ3RfoHQjuG8mGnbRC5MBwkKKA&#10;kQRJiqwZirSFUBx2SFt2j9Or9GIdUrLyqVdFNwTJefN/M+cXu8awrUJfgy356CTnTFkJVW1XJf/+&#10;cPXpM2c+CFsJA1aVfK88v5h9/HDeukKNYQ2mUsjIiPVF60q+DsEVWeblWjXCn4BTloQasBGBnrjK&#10;KhQtWW9MNs7z06wFrByCVN7T72Un5LNkX2slw43WXgVmSk6xhXRiOp/imc3ORbFC4da17MMQ/xBF&#10;I2pLTgdTlyIItsH6L1NNLRE86HAioclA61qqlANlM8rfZXO/Fk6lXKg43g1l8v/PrLze3iKrK+rd&#10;lDMrGurRnQq/f9nVxgCjT6pQ63xBwHt3izFH75Ygnz0JsjeS+PA9ZqexiVjKkO1SufdDudUuMEmf&#10;X0aTSU5NkSSank3ySWpHJoqDskMfvipoWLyUHKmbqchiu/QhuhfFARJ9GRtPC1e1MZ00/qQYu7BS&#10;gGFvVIe+U5oyp0DGyWrinFoYZFtBbBFSKhtOY/7kx1hCRzVNxgfF0TFFE0a9Uo+NaipxcVDMjym+&#10;9ThoJK9gw6Dc1BbwmIHqefDc4Q/ZdznH9J+g2lPDEbpJ8E5e1VTcpfDhViBRn/pB4xxu6NAG2pJD&#10;f+NsDfjz2H/EEyNJyllLo1Ry/2MjUHFmvlniauozzV56TKZnY/KBryVPryV20yyA6j+ixeFkukZ8&#10;MIerRmgeaern0SuJhJXku+Qy4OGxCN2I096Qaj5PMJo3J8LS3jsZjceqRvI87B4Fup5hgah5DYex&#10;E8U7onXYqGlhvgmg68TCl7r29aZZTaTp90pcBq/fCfWy/WZ/AAAA//8DAFBLAwQUAAYACAAAACEA&#10;SEgrat4AAAAMAQAADwAAAGRycy9kb3ducmV2LnhtbEyPwU7DMBBE70j8g7VI3Fq7UJCbxqkQiA8g&#10;rYR6c+JtYhHbwXbT8PdsT3Cb3RnNvi13sxvYhDHZ4BWslgIY+jYY6zsFh/37QgJLWXujh+BRwQ8m&#10;2FW3N6UuTLj4D5zq3DEq8anQCvqcx4Lz1PbodFqGET15pxCdzjTGjpuoL1TuBv4gxDN32nq60OsR&#10;X3tsv+qzU5AO43Fv42f9/Tg04hjf7JRtrdT93fyyBZZxzn9huOITOlTE1ISzN4kNCuT6aU1RBYuV&#10;kKQospEbEs11JQXwquT/n6h+AQAA//8DAFBLAQItABQABgAIAAAAIQC2gziS/gAAAOEBAAATAAAA&#10;AAAAAAAAAAAAAAAAAABbQ29udGVudF9UeXBlc10ueG1sUEsBAi0AFAAGAAgAAAAhADj9If/WAAAA&#10;lAEAAAsAAAAAAAAAAAAAAAAALwEAAF9yZWxzLy5yZWxzUEsBAi0AFAAGAAgAAAAhAGkrQDp+AgAA&#10;RQUAAA4AAAAAAAAAAAAAAAAALgIAAGRycy9lMm9Eb2MueG1sUEsBAi0AFAAGAAgAAAAhAEhIK2re&#10;AAAADAEAAA8AAAAAAAAAAAAAAAAA2AQAAGRycy9kb3ducmV2LnhtbFBLBQYAAAAABAAEAPMAAADj&#10;BQAAAAA=&#10;" fillcolor="white [3201]" stroked="f" strokeweight="1pt">
                <v:path arrowok="t"/>
              </v:rect>
            </w:pict>
          </mc:Fallback>
        </mc:AlternateContent>
      </w:r>
    </w:p>
    <w:p w:rsidR="00B5450B" w:rsidRDefault="00B5450B" w:rsidP="00573E7D">
      <w:pPr>
        <w:spacing w:line="360" w:lineRule="auto"/>
        <w:jc w:val="center"/>
        <w:rPr>
          <w:rFonts w:ascii="Arial" w:hAnsi="Arial" w:cs="Arial"/>
          <w:b/>
          <w:color w:val="000000" w:themeColor="text1"/>
          <w:sz w:val="46"/>
          <w:szCs w:val="28"/>
        </w:rPr>
      </w:pPr>
    </w:p>
    <w:p w:rsidR="00D32CC5" w:rsidRDefault="00D32CC5" w:rsidP="00573E7D">
      <w:pPr>
        <w:spacing w:line="360" w:lineRule="auto"/>
        <w:jc w:val="center"/>
        <w:rPr>
          <w:rFonts w:ascii="Arial" w:hAnsi="Arial" w:cs="Arial"/>
          <w:b/>
          <w:color w:val="000000" w:themeColor="text1"/>
          <w:sz w:val="46"/>
          <w:szCs w:val="28"/>
        </w:rPr>
      </w:pPr>
    </w:p>
    <w:p w:rsidR="003B6F77" w:rsidRDefault="003B6F77" w:rsidP="0036050F">
      <w:pPr>
        <w:spacing w:after="0" w:line="360" w:lineRule="auto"/>
        <w:rPr>
          <w:rFonts w:ascii="Arial" w:hAnsi="Arial" w:cs="Arial"/>
          <w:b/>
          <w:color w:val="000000" w:themeColor="text1"/>
          <w:sz w:val="66"/>
          <w:szCs w:val="28"/>
        </w:rPr>
      </w:pPr>
    </w:p>
    <w:p w:rsidR="003B6F77" w:rsidRDefault="003B6F77" w:rsidP="0036050F">
      <w:pPr>
        <w:spacing w:after="0" w:line="360" w:lineRule="auto"/>
        <w:rPr>
          <w:rFonts w:ascii="Arial" w:hAnsi="Arial" w:cs="Arial"/>
          <w:b/>
          <w:color w:val="000000" w:themeColor="text1"/>
          <w:sz w:val="66"/>
          <w:szCs w:val="28"/>
        </w:rPr>
      </w:pPr>
    </w:p>
    <w:p w:rsidR="003B6F77" w:rsidRDefault="003B6F77" w:rsidP="0036050F">
      <w:pPr>
        <w:spacing w:after="0" w:line="360" w:lineRule="auto"/>
        <w:rPr>
          <w:rFonts w:ascii="Arial" w:hAnsi="Arial" w:cs="Arial"/>
          <w:b/>
          <w:color w:val="000000" w:themeColor="text1"/>
          <w:sz w:val="66"/>
          <w:szCs w:val="28"/>
        </w:rPr>
      </w:pPr>
    </w:p>
    <w:p w:rsidR="003B6F77" w:rsidRDefault="003B6F77" w:rsidP="0036050F">
      <w:pPr>
        <w:spacing w:after="0" w:line="360" w:lineRule="auto"/>
        <w:rPr>
          <w:rFonts w:ascii="Arial" w:hAnsi="Arial" w:cs="Arial"/>
          <w:b/>
          <w:color w:val="000000" w:themeColor="text1"/>
          <w:sz w:val="66"/>
          <w:szCs w:val="28"/>
        </w:rPr>
      </w:pPr>
    </w:p>
    <w:p w:rsidR="0036050F" w:rsidRPr="00316D5D" w:rsidRDefault="008E5936" w:rsidP="0036050F">
      <w:pPr>
        <w:spacing w:after="0" w:line="360" w:lineRule="auto"/>
        <w:rPr>
          <w:rFonts w:ascii="Arial" w:hAnsi="Arial" w:cs="Arial"/>
          <w:b/>
          <w:color w:val="000000" w:themeColor="text1"/>
          <w:sz w:val="66"/>
          <w:szCs w:val="28"/>
        </w:rPr>
      </w:pPr>
      <w:r>
        <w:rPr>
          <w:rFonts w:ascii="Arial" w:hAnsi="Arial" w:cs="Arial"/>
          <w:b/>
          <w:noProof/>
          <w:color w:val="000000" w:themeColor="text1"/>
          <w:sz w:val="66"/>
          <w:szCs w:val="28"/>
          <w:lang w:eastAsia="pt-BR"/>
        </w:rPr>
        <mc:AlternateContent>
          <mc:Choice Requires="wps">
            <w:drawing>
              <wp:anchor distT="0" distB="0" distL="114300" distR="114300" simplePos="0" relativeHeight="251670528" behindDoc="0" locked="0" layoutInCell="1" allowOverlap="1">
                <wp:simplePos x="0" y="0"/>
                <wp:positionH relativeFrom="column">
                  <wp:posOffset>5459095</wp:posOffset>
                </wp:positionH>
                <wp:positionV relativeFrom="paragraph">
                  <wp:posOffset>-589280</wp:posOffset>
                </wp:positionV>
                <wp:extent cx="415925" cy="90805"/>
                <wp:effectExtent l="5080" t="5080" r="7620" b="8890"/>
                <wp:wrapNone/>
                <wp:docPr id="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90805"/>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429.85pt;margin-top:-46.4pt;width:32.7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nHkAIAACIFAAAOAAAAZHJzL2Uyb0RvYy54bWysVNtuGyEQfa/Uf0C8O3vpOvGuso5yqatK&#10;aRMp7QdgYHdRWaCAvU6r/nsHsF2nfamq+mHNzMDMOcMZLq92o0Rbbp3QqsXFWY4RV1QzofoWf/60&#10;mi0wcp4oRqRWvMXP3OGr5etXl5NpeKkHLRm3CJIo10ymxYP3pskyRwc+EnemDVcQ7LQdiQfT9hmz&#10;ZILso8zKPD/PJm2ZsZpy58B7l4J4GfN3Haf+oesc90i2GLD5+LXxuw7fbHlJmt4SMwi6h0H+AcVI&#10;hIKix1R3xBO0seKPVKOgVjvd+TOqx0x3naA8cgA2Rf4bm6eBGB65QHOcObbJ/b+09OP20SLBWlxi&#10;pMgIV/SwJRKVb0JrJuMa2PFkHm0g58y9pl8cUvp2IKrn19bqaeCEAaAi7M9eHAiGg6NoPX3QDDKT&#10;jdexS7vOjiEh8Ee7eBnPx8vgO48oOKtiXpdzjCiE6nyRz2MB0hzOGuv8O65HFBYt5lIK40K3SEO2&#10;984HOKQ57IrwtRRsJaSMRlAYv5UWAd0Wr/siHpWbEbAmX5GHX5II+EFIyR9dkDuKNKSIldxpdqlC&#10;DaVDtQQkeYAcQAuxQDMK5HtdlFV+U9az1fniYlatqvmsvsgXs7yob+rzvKqru9WPAK6omkEwxtW9&#10;UPwg1qL6OzHsxybJLMoVTdDYObQ4tuMUvbP9+tiZ2IQj5dNtVm8UA3akCRp4u197ImRaZy8Rxy4B&#10;7cN/bERUTBBJEttas2cQjNVwozCu8LDAYtD2G0YTDGmL3dcNsRwj+V6B6OqiqsJUR6OaX5Rg2NPI&#10;+jRCFIVULfYYpeWtTy/BxljRD1ApaUDpaxBqJ6KEgogTKsAdDBjEyGD/aIRJP7Xjrl9P2/InAAAA&#10;//8DAFBLAwQUAAYACAAAACEAVg3VzOEAAAALAQAADwAAAGRycy9kb3ducmV2LnhtbEyPy07DMBBF&#10;90j8gzVI7FoHi9AkjVOFR8UGCbXwAW7sxlHjcRQ7bfh7hhVdzszRnXPLzex6djZj6DxKeFgmwAw2&#10;XnfYSvj+2i4yYCEq1Kr3aCT8mACb6vamVIX2F9yZ8z62jEIwFEqCjXEoOA+NNU6FpR8M0u3oR6ci&#10;jWPL9aguFO56LpLkiTvVIX2wajAv1jSn/eQkPD/G+v1tev3c7rKjEiGvPyZbS3l/N9drYNHM8R+G&#10;P31Sh4qcDn5CHVgvIUvzFaESFrmgDkTkIhXADrRZZSnwquTXHapfAAAA//8DAFBLAQItABQABgAI&#10;AAAAIQC2gziS/gAAAOEBAAATAAAAAAAAAAAAAAAAAAAAAABbQ29udGVudF9UeXBlc10ueG1sUEsB&#10;Ai0AFAAGAAgAAAAhADj9If/WAAAAlAEAAAsAAAAAAAAAAAAAAAAALwEAAF9yZWxzLy5yZWxzUEsB&#10;Ai0AFAAGAAgAAAAhAKOWGceQAgAAIgUAAA4AAAAAAAAAAAAAAAAALgIAAGRycy9lMm9Eb2MueG1s&#10;UEsBAi0AFAAGAAgAAAAhAFYN1czhAAAACwEAAA8AAAAAAAAAAAAAAAAA6gQAAGRycy9kb3ducmV2&#10;LnhtbFBLBQYAAAAABAAEAPMAAAD4BQAAAAA=&#10;" fillcolor="white [3212]" stroked="f"/>
            </w:pict>
          </mc:Fallback>
        </mc:AlternateContent>
      </w:r>
    </w:p>
    <w:p w:rsidR="003B6F77" w:rsidRDefault="005C0108" w:rsidP="00B5450B">
      <w:pPr>
        <w:spacing w:after="0" w:line="360" w:lineRule="auto"/>
        <w:jc w:val="center"/>
        <w:rPr>
          <w:rFonts w:ascii="Arial" w:hAnsi="Arial" w:cs="Arial"/>
          <w:b/>
          <w:color w:val="000000" w:themeColor="text1"/>
          <w:sz w:val="28"/>
          <w:szCs w:val="28"/>
        </w:rPr>
      </w:pPr>
      <w:r>
        <w:rPr>
          <w:rFonts w:ascii="Arial" w:hAnsi="Arial" w:cs="Arial"/>
          <w:b/>
          <w:noProof/>
          <w:color w:val="000000" w:themeColor="text1"/>
          <w:sz w:val="28"/>
          <w:szCs w:val="28"/>
          <w:lang w:eastAsia="pt-BR"/>
        </w:rPr>
        <w:lastRenderedPageBreak/>
        <mc:AlternateContent>
          <mc:Choice Requires="wps">
            <w:drawing>
              <wp:anchor distT="0" distB="0" distL="114300" distR="114300" simplePos="0" relativeHeight="251675648" behindDoc="0" locked="0" layoutInCell="1" allowOverlap="1">
                <wp:simplePos x="0" y="0"/>
                <wp:positionH relativeFrom="column">
                  <wp:posOffset>5501640</wp:posOffset>
                </wp:positionH>
                <wp:positionV relativeFrom="paragraph">
                  <wp:posOffset>-741680</wp:posOffset>
                </wp:positionV>
                <wp:extent cx="304800" cy="180975"/>
                <wp:effectExtent l="0" t="0" r="0" b="9525"/>
                <wp:wrapNone/>
                <wp:docPr id="25" name="Retângulo 25"/>
                <wp:cNvGraphicFramePr/>
                <a:graphic xmlns:a="http://schemas.openxmlformats.org/drawingml/2006/main">
                  <a:graphicData uri="http://schemas.microsoft.com/office/word/2010/wordprocessingShape">
                    <wps:wsp>
                      <wps:cNvSpPr/>
                      <wps:spPr>
                        <a:xfrm>
                          <a:off x="0" y="0"/>
                          <a:ext cx="30480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25" o:spid="_x0000_s1026" style="position:absolute;margin-left:433.2pt;margin-top:-58.4pt;width:24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NgMmwIAAIYFAAAOAAAAZHJzL2Uyb0RvYy54bWysVMFu2zAMvQ/YPwi6r7azdG2DOEWQosOA&#10;oi3aDj0rshQbkEVNUuJkn7Nf2Y+Nkmyn64odhuXgiCL5SD6RnF/uW0V2wroGdEmLk5wSoTlUjd6U&#10;9OvT9YdzSpxnumIKtCjpQTh6uXj/bt6ZmZhADaoSliCIdrPOlLT23syyzPFatMydgBEalRJsyzyK&#10;dpNVlnWI3qpskuefsg5sZSxw4RzeXiUlXUR8KQX3d1I64YkqKebm49fG7zp8s8WczTaWmbrhfRrs&#10;H7JoWaMx6Ah1xTwjW9v8AdU23IID6U84tBlI2XARa8BqivxVNY81MyLWguQ4M9Lk/h8sv93dW9JU&#10;JZ2cUqJZi2/0IPzPH3qzVUDwEhnqjJuh4aO5t73k8BjK3Uvbhn8shOwjq4eRVbH3hOPlx3x6niP3&#10;HFXFeX5xFjGzo7Oxzn8W0JJwKKnFR4tcst2N8xgQTQeTEMuBaqrrRqkohEYRK2XJjuETrzdFSBg9&#10;frNSOthqCF5JHW6yUFeqJJ78QYlgp/SDkMgJ5j6JicRuPAZhnAvti6SqWSVS7NMcf0P0Ia2YSwQM&#10;yBLjj9g9wGCZQAbslGVvH1xFbObROf9bYsl59IiRQfvRuW002LcAFFbVR072A0mJmsDSGqoDdoyF&#10;NErO8OsGn+2GOX/PLM4OvjTuA3+HH6mgKyn0J0pqsN/fug/22NKopaTDWSyp+7ZlVlCivmhs9oti&#10;Og3DG4Xp6dkEBftSs36p0dt2BdgLBW4ew+Mx2Hs1HKWF9hnXxjJERRXTHGOXlHs7CCufdgQuHi6W&#10;y2iGA2uYv9GPhgfwwGpoy6f9M7Om712PTX8Lw9yy2asWTrbBU8Ny60E2sb+PvPZ847DHxukXU9gm&#10;L+VodVyfi18AAAD//wMAUEsDBBQABgAIAAAAIQBvKl5m4QAAAAwBAAAPAAAAZHJzL2Rvd25yZXYu&#10;eG1sTI9NS8QwEIbvgv8hjOBFdtOapdTadFFB8OLBdRGP2WZswjZJabJt11/veNLjvPPwftTbxfVs&#10;wjHa4CXk6wwY+jZo6zsJ+/fnVQksJuW16oNHCWeMsG0uL2pV6TD7N5x2qWNk4mOlJJiUhorz2Bp0&#10;Kq7DgJ5+X2F0KtE5dlyPaiZz1/PbLCu4U9ZTglEDPhlsj7uTk/B6FuJluhHHeW9FZ7/55+OHCVJe&#10;Xy0P98ASLukPht/6VB0a6nQIJ68j6yWURbEhVMIqzwsaQchdviHpQFJZCuBNzf+PaH4AAAD//wMA&#10;UEsBAi0AFAAGAAgAAAAhALaDOJL+AAAA4QEAABMAAAAAAAAAAAAAAAAAAAAAAFtDb250ZW50X1R5&#10;cGVzXS54bWxQSwECLQAUAAYACAAAACEAOP0h/9YAAACUAQAACwAAAAAAAAAAAAAAAAAvAQAAX3Jl&#10;bHMvLnJlbHNQSwECLQAUAAYACAAAACEA+fDYDJsCAACGBQAADgAAAAAAAAAAAAAAAAAuAgAAZHJz&#10;L2Uyb0RvYy54bWxQSwECLQAUAAYACAAAACEAbypeZuEAAAAMAQAADwAAAAAAAAAAAAAAAAD1BAAA&#10;ZHJzL2Rvd25yZXYueG1sUEsFBgAAAAAEAAQA8wAAAAMGAAAAAA==&#10;" fillcolor="white [3212]" stroked="f" strokeweight="1pt"/>
            </w:pict>
          </mc:Fallback>
        </mc:AlternateContent>
      </w:r>
    </w:p>
    <w:p w:rsidR="003B6F77" w:rsidRDefault="003B6F77" w:rsidP="00B5450B">
      <w:pPr>
        <w:spacing w:after="0" w:line="360" w:lineRule="auto"/>
        <w:jc w:val="center"/>
        <w:rPr>
          <w:rFonts w:ascii="Arial" w:hAnsi="Arial" w:cs="Arial"/>
          <w:b/>
          <w:color w:val="000000" w:themeColor="text1"/>
          <w:sz w:val="28"/>
          <w:szCs w:val="28"/>
        </w:rPr>
      </w:pPr>
    </w:p>
    <w:p w:rsidR="003B6F77" w:rsidRDefault="003B6F77" w:rsidP="00B5450B">
      <w:pPr>
        <w:spacing w:after="0" w:line="360" w:lineRule="auto"/>
        <w:jc w:val="center"/>
        <w:rPr>
          <w:rFonts w:ascii="Arial" w:hAnsi="Arial" w:cs="Arial"/>
          <w:b/>
          <w:color w:val="000000" w:themeColor="text1"/>
          <w:sz w:val="28"/>
          <w:szCs w:val="28"/>
        </w:rPr>
      </w:pPr>
    </w:p>
    <w:p w:rsidR="003B6F77" w:rsidRDefault="003B6F77" w:rsidP="00B5450B">
      <w:pPr>
        <w:spacing w:after="0" w:line="360" w:lineRule="auto"/>
        <w:jc w:val="center"/>
        <w:rPr>
          <w:rFonts w:ascii="Arial" w:hAnsi="Arial" w:cs="Arial"/>
          <w:b/>
          <w:color w:val="000000" w:themeColor="text1"/>
          <w:sz w:val="28"/>
          <w:szCs w:val="28"/>
        </w:rPr>
      </w:pPr>
    </w:p>
    <w:p w:rsidR="003B6F77" w:rsidRDefault="003B6F77" w:rsidP="00B5450B">
      <w:pPr>
        <w:spacing w:after="0" w:line="360" w:lineRule="auto"/>
        <w:jc w:val="center"/>
        <w:rPr>
          <w:rFonts w:ascii="Arial" w:hAnsi="Arial" w:cs="Arial"/>
          <w:b/>
          <w:color w:val="000000" w:themeColor="text1"/>
          <w:sz w:val="28"/>
          <w:szCs w:val="28"/>
        </w:rPr>
      </w:pPr>
    </w:p>
    <w:p w:rsidR="003B6F77" w:rsidRPr="005C0108" w:rsidRDefault="003B6F77" w:rsidP="00B5450B">
      <w:pPr>
        <w:spacing w:after="0" w:line="360" w:lineRule="auto"/>
        <w:jc w:val="center"/>
        <w:rPr>
          <w:rFonts w:ascii="Arial" w:hAnsi="Arial" w:cs="Arial"/>
          <w:b/>
          <w:color w:val="000000" w:themeColor="text1"/>
          <w:sz w:val="20"/>
          <w:szCs w:val="28"/>
        </w:rPr>
      </w:pPr>
    </w:p>
    <w:p w:rsidR="00920B22" w:rsidRPr="0062675B" w:rsidRDefault="00920B22" w:rsidP="00B5450B">
      <w:pPr>
        <w:spacing w:after="0" w:line="360" w:lineRule="auto"/>
        <w:jc w:val="center"/>
        <w:rPr>
          <w:rFonts w:ascii="Arial" w:hAnsi="Arial" w:cs="Arial"/>
          <w:color w:val="000000" w:themeColor="text1"/>
          <w:sz w:val="24"/>
          <w:szCs w:val="24"/>
        </w:rPr>
      </w:pPr>
      <w:r w:rsidRPr="0062675B">
        <w:rPr>
          <w:rFonts w:ascii="Arial" w:hAnsi="Arial" w:cs="Arial"/>
          <w:b/>
          <w:color w:val="000000" w:themeColor="text1"/>
          <w:sz w:val="28"/>
          <w:szCs w:val="28"/>
        </w:rPr>
        <w:t>CONCLUSÃO</w:t>
      </w:r>
    </w:p>
    <w:p w:rsidR="00920B22" w:rsidRDefault="00920B22" w:rsidP="00B5450B">
      <w:pPr>
        <w:spacing w:after="0" w:line="360" w:lineRule="auto"/>
        <w:ind w:firstLine="1134"/>
        <w:jc w:val="center"/>
        <w:rPr>
          <w:rFonts w:ascii="Arial" w:hAnsi="Arial" w:cs="Arial"/>
          <w:b/>
          <w:color w:val="000000" w:themeColor="text1"/>
          <w:sz w:val="24"/>
          <w:szCs w:val="28"/>
        </w:rPr>
      </w:pPr>
    </w:p>
    <w:p w:rsidR="009507C7" w:rsidRPr="0062675B" w:rsidRDefault="009507C7" w:rsidP="00B5450B">
      <w:pPr>
        <w:spacing w:after="0" w:line="360" w:lineRule="auto"/>
        <w:ind w:firstLine="1134"/>
        <w:jc w:val="center"/>
        <w:rPr>
          <w:rFonts w:ascii="Arial" w:hAnsi="Arial" w:cs="Arial"/>
          <w:b/>
          <w:color w:val="000000" w:themeColor="text1"/>
          <w:sz w:val="24"/>
          <w:szCs w:val="28"/>
        </w:rPr>
      </w:pPr>
    </w:p>
    <w:p w:rsidR="00805DE5" w:rsidRPr="00962D35" w:rsidRDefault="00344AE7" w:rsidP="00344AE7">
      <w:pPr>
        <w:spacing w:after="0" w:line="360" w:lineRule="auto"/>
        <w:ind w:firstLine="1134"/>
        <w:jc w:val="both"/>
        <w:rPr>
          <w:rFonts w:ascii="Arial" w:hAnsi="Arial" w:cs="Arial"/>
          <w:sz w:val="24"/>
          <w:szCs w:val="24"/>
        </w:rPr>
      </w:pPr>
      <w:r w:rsidRPr="00962D35">
        <w:rPr>
          <w:rFonts w:ascii="Arial" w:hAnsi="Arial" w:cs="Arial"/>
          <w:sz w:val="24"/>
          <w:szCs w:val="24"/>
        </w:rPr>
        <w:t xml:space="preserve">Com a realização do presente trabalho foi possível perceber a importância da </w:t>
      </w:r>
      <w:r w:rsidR="00805DE5" w:rsidRPr="00962D35">
        <w:rPr>
          <w:rFonts w:ascii="Arial" w:hAnsi="Arial" w:cs="Arial"/>
          <w:sz w:val="24"/>
          <w:szCs w:val="24"/>
        </w:rPr>
        <w:t>Ata Notarial como meio de prova no ordenamento j</w:t>
      </w:r>
      <w:r w:rsidR="00457B1A">
        <w:rPr>
          <w:rFonts w:ascii="Arial" w:hAnsi="Arial" w:cs="Arial"/>
          <w:sz w:val="24"/>
          <w:szCs w:val="24"/>
        </w:rPr>
        <w:t>urídico brasileiro, especialmente quanto à</w:t>
      </w:r>
      <w:r w:rsidR="00805DE5" w:rsidRPr="00962D35">
        <w:rPr>
          <w:rFonts w:ascii="Arial" w:hAnsi="Arial" w:cs="Arial"/>
          <w:sz w:val="24"/>
          <w:szCs w:val="24"/>
        </w:rPr>
        <w:t xml:space="preserve">s alterações trazidas pelo novo Código de Processo Civil (Lei n° 13.105/2015). </w:t>
      </w:r>
    </w:p>
    <w:p w:rsidR="00962D35" w:rsidRPr="00962D35" w:rsidRDefault="00962D35" w:rsidP="00962D35">
      <w:pPr>
        <w:spacing w:after="0" w:line="360" w:lineRule="auto"/>
        <w:jc w:val="both"/>
        <w:rPr>
          <w:rFonts w:ascii="Arial" w:hAnsi="Arial" w:cs="Arial"/>
          <w:sz w:val="24"/>
          <w:szCs w:val="24"/>
        </w:rPr>
      </w:pPr>
    </w:p>
    <w:p w:rsidR="00962D35" w:rsidRDefault="00962D35" w:rsidP="00962D35">
      <w:pPr>
        <w:spacing w:after="0" w:line="360" w:lineRule="auto"/>
        <w:ind w:firstLine="1134"/>
        <w:jc w:val="both"/>
        <w:rPr>
          <w:rFonts w:ascii="Arial" w:hAnsi="Arial" w:cs="Arial"/>
          <w:sz w:val="24"/>
          <w:szCs w:val="24"/>
        </w:rPr>
      </w:pPr>
      <w:r w:rsidRPr="00962D35">
        <w:rPr>
          <w:rFonts w:ascii="Arial" w:hAnsi="Arial" w:cs="Arial"/>
          <w:sz w:val="24"/>
          <w:szCs w:val="24"/>
        </w:rPr>
        <w:t>A origem do Notariado brasileiro nos remete a própria</w:t>
      </w:r>
      <w:r>
        <w:rPr>
          <w:rFonts w:ascii="Arial" w:hAnsi="Arial" w:cs="Arial"/>
          <w:sz w:val="24"/>
          <w:szCs w:val="24"/>
        </w:rPr>
        <w:t xml:space="preserve"> história do ‘descobrimento’ do Brasil, pois era comum que tabeliães de notas acompanhassem as expedições navais incumbidos de narrar os acontecimentos, desta forma a primeira Ata notarial foi realizada por Pero Vaz de Caminha no ano de 1500.</w:t>
      </w:r>
    </w:p>
    <w:p w:rsidR="00962D35" w:rsidRDefault="00962D35" w:rsidP="00344AE7">
      <w:pPr>
        <w:spacing w:after="0" w:line="360" w:lineRule="auto"/>
        <w:ind w:firstLine="1134"/>
        <w:jc w:val="both"/>
        <w:rPr>
          <w:rFonts w:ascii="Arial" w:hAnsi="Arial" w:cs="Arial"/>
          <w:sz w:val="24"/>
          <w:szCs w:val="24"/>
        </w:rPr>
      </w:pPr>
    </w:p>
    <w:p w:rsidR="00805DE5" w:rsidRDefault="00962D35" w:rsidP="00344AE7">
      <w:pPr>
        <w:spacing w:after="0" w:line="360" w:lineRule="auto"/>
        <w:ind w:firstLine="1134"/>
        <w:jc w:val="both"/>
        <w:rPr>
          <w:rFonts w:ascii="Arial" w:hAnsi="Arial" w:cs="Arial"/>
          <w:sz w:val="24"/>
          <w:szCs w:val="24"/>
        </w:rPr>
      </w:pPr>
      <w:r>
        <w:rPr>
          <w:rFonts w:ascii="Arial" w:hAnsi="Arial" w:cs="Arial"/>
          <w:sz w:val="24"/>
          <w:szCs w:val="24"/>
        </w:rPr>
        <w:t>O conceito da Ata Notarial foi extraído da doutrina brasileira de modo geral, é o instrumento público pelo qual o tabelião de notas constata a existência de determinados fatos, mediante requerimento de pessoa interessada. Sua finalidade principal é constituir prova.</w:t>
      </w:r>
    </w:p>
    <w:p w:rsidR="00962D35" w:rsidRPr="009507C7" w:rsidRDefault="00962D35" w:rsidP="00344AE7">
      <w:pPr>
        <w:spacing w:after="0" w:line="360" w:lineRule="auto"/>
        <w:ind w:firstLine="1134"/>
        <w:jc w:val="both"/>
        <w:rPr>
          <w:rFonts w:ascii="Arial" w:hAnsi="Arial" w:cs="Arial"/>
          <w:sz w:val="26"/>
          <w:szCs w:val="24"/>
        </w:rPr>
      </w:pPr>
    </w:p>
    <w:p w:rsidR="00962D35" w:rsidRDefault="00962D35" w:rsidP="00344AE7">
      <w:pPr>
        <w:spacing w:after="0" w:line="360" w:lineRule="auto"/>
        <w:ind w:firstLine="1134"/>
        <w:jc w:val="both"/>
        <w:rPr>
          <w:rFonts w:ascii="Arial" w:hAnsi="Arial" w:cs="Arial"/>
          <w:sz w:val="24"/>
          <w:szCs w:val="24"/>
        </w:rPr>
      </w:pPr>
      <w:r>
        <w:rPr>
          <w:rFonts w:ascii="Arial" w:hAnsi="Arial" w:cs="Arial"/>
          <w:sz w:val="24"/>
          <w:szCs w:val="24"/>
        </w:rPr>
        <w:t>O objeto da Ata Notarial são os fatos jurídicos em sentido estrito, pois estão insetos de manifestação de vontade das partes. Os fatos ilícitos da esfera penal podem ser objeto da Ata, desde que sejam de infrações de Ação Penal Privada.</w:t>
      </w:r>
    </w:p>
    <w:p w:rsidR="00962D35" w:rsidRPr="009507C7" w:rsidRDefault="00962D35" w:rsidP="00344AE7">
      <w:pPr>
        <w:spacing w:after="0" w:line="360" w:lineRule="auto"/>
        <w:ind w:firstLine="1134"/>
        <w:jc w:val="both"/>
        <w:rPr>
          <w:rFonts w:ascii="Arial" w:hAnsi="Arial" w:cs="Arial"/>
          <w:sz w:val="24"/>
          <w:szCs w:val="24"/>
        </w:rPr>
      </w:pPr>
    </w:p>
    <w:p w:rsidR="00962D35" w:rsidRDefault="003E1FE7" w:rsidP="00344AE7">
      <w:pPr>
        <w:spacing w:after="0" w:line="360" w:lineRule="auto"/>
        <w:ind w:firstLine="1134"/>
        <w:jc w:val="both"/>
        <w:rPr>
          <w:rFonts w:ascii="Arial" w:hAnsi="Arial" w:cs="Arial"/>
          <w:sz w:val="24"/>
          <w:szCs w:val="24"/>
        </w:rPr>
      </w:pPr>
      <w:r>
        <w:rPr>
          <w:rFonts w:ascii="Arial" w:hAnsi="Arial" w:cs="Arial"/>
          <w:sz w:val="24"/>
          <w:szCs w:val="24"/>
        </w:rPr>
        <w:t>Como requisitos essenciais da Ata Notarial, podem ser apontados: a) redação em língua nacional, sendo admitidas algumas expressões em língu</w:t>
      </w:r>
      <w:r w:rsidR="00457B1A">
        <w:rPr>
          <w:rFonts w:ascii="Arial" w:hAnsi="Arial" w:cs="Arial"/>
          <w:sz w:val="24"/>
          <w:szCs w:val="24"/>
        </w:rPr>
        <w:t>a estrangeiras quando necessárias</w:t>
      </w:r>
      <w:r w:rsidR="009507C7">
        <w:rPr>
          <w:rFonts w:ascii="Arial" w:hAnsi="Arial" w:cs="Arial"/>
          <w:sz w:val="24"/>
          <w:szCs w:val="24"/>
        </w:rPr>
        <w:t>;</w:t>
      </w:r>
      <w:r>
        <w:rPr>
          <w:rFonts w:ascii="Arial" w:hAnsi="Arial" w:cs="Arial"/>
          <w:sz w:val="24"/>
          <w:szCs w:val="24"/>
        </w:rPr>
        <w:t xml:space="preserve"> b) requerimento ou solicitação em parte </w:t>
      </w:r>
      <w:r>
        <w:rPr>
          <w:rFonts w:ascii="Arial" w:hAnsi="Arial" w:cs="Arial"/>
          <w:sz w:val="24"/>
          <w:szCs w:val="24"/>
        </w:rPr>
        <w:lastRenderedPageBreak/>
        <w:t>interessada; c) análise de capacidade para solicitar a lavratura da Ata Notarial, bem como sua correta identificação; d) data e local da lavratura da Ata de forma bastante precisa; e) uso de técnica narrativa e objetiva, com linguagem simples</w:t>
      </w:r>
      <w:r w:rsidR="00D22B24">
        <w:rPr>
          <w:rFonts w:ascii="Arial" w:hAnsi="Arial" w:cs="Arial"/>
          <w:sz w:val="24"/>
          <w:szCs w:val="24"/>
        </w:rPr>
        <w:t xml:space="preserve"> na medida do possível; f)</w:t>
      </w:r>
      <w:r w:rsidR="009507C7">
        <w:rPr>
          <w:rFonts w:ascii="Arial" w:hAnsi="Arial" w:cs="Arial"/>
          <w:sz w:val="24"/>
          <w:szCs w:val="24"/>
        </w:rPr>
        <w:t xml:space="preserve"> </w:t>
      </w:r>
      <w:r w:rsidR="00D22B24">
        <w:rPr>
          <w:rFonts w:ascii="Arial" w:hAnsi="Arial" w:cs="Arial"/>
          <w:sz w:val="24"/>
          <w:szCs w:val="24"/>
        </w:rPr>
        <w:t>assinatura, pelo menos, do tabelião de notas.</w:t>
      </w:r>
    </w:p>
    <w:p w:rsidR="00D22B24" w:rsidRDefault="00D22B24" w:rsidP="00344AE7">
      <w:pPr>
        <w:spacing w:after="0" w:line="360" w:lineRule="auto"/>
        <w:ind w:firstLine="1134"/>
        <w:jc w:val="both"/>
        <w:rPr>
          <w:rFonts w:ascii="Arial" w:hAnsi="Arial" w:cs="Arial"/>
          <w:sz w:val="24"/>
          <w:szCs w:val="24"/>
        </w:rPr>
      </w:pPr>
    </w:p>
    <w:p w:rsidR="00D22B24" w:rsidRDefault="00D22B24" w:rsidP="00344AE7">
      <w:pPr>
        <w:spacing w:after="0" w:line="360" w:lineRule="auto"/>
        <w:ind w:firstLine="1134"/>
        <w:jc w:val="both"/>
        <w:rPr>
          <w:rFonts w:ascii="Arial" w:hAnsi="Arial" w:cs="Arial"/>
          <w:sz w:val="24"/>
          <w:szCs w:val="24"/>
        </w:rPr>
      </w:pPr>
      <w:r>
        <w:rPr>
          <w:rFonts w:ascii="Arial" w:hAnsi="Arial" w:cs="Arial"/>
          <w:sz w:val="24"/>
          <w:szCs w:val="24"/>
        </w:rPr>
        <w:t>Verifica-se que a classificação da Ata Notarial não se encontra de forma unanime na doutrina brasileira, é possível porem estabelecer duas classificações principais. Existem modalidades não aceitas no Brasil. Ata Notarial tipicamente aceita é a Ata de Presença, em que o tabelião de Notas relata fatos que observa de forma exata como aconteceram, sem qualquer manifestação de vontade das partes e com a finalidade de autentica-los</w:t>
      </w:r>
      <w:r w:rsidR="00237E04">
        <w:rPr>
          <w:rFonts w:ascii="Arial" w:hAnsi="Arial" w:cs="Arial"/>
          <w:sz w:val="24"/>
          <w:szCs w:val="24"/>
        </w:rPr>
        <w:t>.</w:t>
      </w:r>
    </w:p>
    <w:p w:rsidR="00237E04" w:rsidRDefault="00237E04" w:rsidP="00344AE7">
      <w:pPr>
        <w:spacing w:after="0" w:line="360" w:lineRule="auto"/>
        <w:ind w:firstLine="1134"/>
        <w:jc w:val="both"/>
        <w:rPr>
          <w:rFonts w:ascii="Arial" w:hAnsi="Arial" w:cs="Arial"/>
          <w:sz w:val="24"/>
          <w:szCs w:val="24"/>
        </w:rPr>
      </w:pPr>
    </w:p>
    <w:p w:rsidR="00237E04" w:rsidRDefault="00237E04" w:rsidP="00344AE7">
      <w:pPr>
        <w:spacing w:after="0" w:line="360" w:lineRule="auto"/>
        <w:ind w:firstLine="1134"/>
        <w:jc w:val="both"/>
        <w:rPr>
          <w:rFonts w:ascii="Arial" w:hAnsi="Arial" w:cs="Arial"/>
          <w:sz w:val="24"/>
          <w:szCs w:val="24"/>
        </w:rPr>
      </w:pPr>
      <w:r>
        <w:rPr>
          <w:rFonts w:ascii="Arial" w:hAnsi="Arial" w:cs="Arial"/>
          <w:sz w:val="24"/>
          <w:szCs w:val="24"/>
        </w:rPr>
        <w:t>A união de conceitos sobre a prova e meio de provas, conclui se que a Ata Notarial é um meio típico de prova que possui natureza jurídica de prova documental e pode ser classificada como prova direta, produzida por meio de documento público notarial, em que apenas o Tabelião de notas de confeccionar a Ata Notarial, sendo este profissional investido em função</w:t>
      </w:r>
      <w:r w:rsidR="00B10C6B">
        <w:rPr>
          <w:rFonts w:ascii="Arial" w:hAnsi="Arial" w:cs="Arial"/>
          <w:sz w:val="24"/>
          <w:szCs w:val="24"/>
        </w:rPr>
        <w:t xml:space="preserve"> pública, dotado de fé pública</w:t>
      </w:r>
      <w:r w:rsidR="007D49A1">
        <w:rPr>
          <w:rFonts w:ascii="Arial" w:hAnsi="Arial" w:cs="Arial"/>
          <w:sz w:val="24"/>
          <w:szCs w:val="24"/>
        </w:rPr>
        <w:t>,</w:t>
      </w:r>
      <w:r>
        <w:rPr>
          <w:rFonts w:ascii="Arial" w:hAnsi="Arial" w:cs="Arial"/>
          <w:sz w:val="24"/>
          <w:szCs w:val="24"/>
        </w:rPr>
        <w:t xml:space="preserve"> que faz com que o instrumen</w:t>
      </w:r>
      <w:r w:rsidR="007D49A1">
        <w:rPr>
          <w:rFonts w:ascii="Arial" w:hAnsi="Arial" w:cs="Arial"/>
          <w:sz w:val="24"/>
          <w:szCs w:val="24"/>
        </w:rPr>
        <w:t>to da Ata Notarial esteja munido</w:t>
      </w:r>
      <w:r>
        <w:rPr>
          <w:rFonts w:ascii="Arial" w:hAnsi="Arial" w:cs="Arial"/>
          <w:sz w:val="24"/>
          <w:szCs w:val="24"/>
        </w:rPr>
        <w:t xml:space="preserve"> de presunção de veracidade.</w:t>
      </w:r>
    </w:p>
    <w:p w:rsidR="00237E04" w:rsidRDefault="00237E04" w:rsidP="00344AE7">
      <w:pPr>
        <w:spacing w:after="0" w:line="360" w:lineRule="auto"/>
        <w:ind w:firstLine="1134"/>
        <w:jc w:val="both"/>
        <w:rPr>
          <w:rFonts w:ascii="Arial" w:hAnsi="Arial" w:cs="Arial"/>
          <w:sz w:val="24"/>
          <w:szCs w:val="24"/>
        </w:rPr>
      </w:pPr>
    </w:p>
    <w:p w:rsidR="00237E04" w:rsidRDefault="00637564" w:rsidP="00237E04">
      <w:pPr>
        <w:spacing w:after="0" w:line="360" w:lineRule="auto"/>
        <w:ind w:firstLine="1134"/>
        <w:jc w:val="both"/>
        <w:rPr>
          <w:rFonts w:ascii="Arial" w:hAnsi="Arial" w:cs="Arial"/>
          <w:sz w:val="24"/>
          <w:szCs w:val="24"/>
        </w:rPr>
      </w:pPr>
      <w:r>
        <w:rPr>
          <w:rFonts w:ascii="Arial" w:hAnsi="Arial" w:cs="Arial"/>
          <w:sz w:val="24"/>
          <w:szCs w:val="24"/>
        </w:rPr>
        <w:t xml:space="preserve">Conclui-se que </w:t>
      </w:r>
      <w:r w:rsidR="007D49A1">
        <w:rPr>
          <w:rFonts w:ascii="Arial" w:hAnsi="Arial" w:cs="Arial"/>
          <w:sz w:val="24"/>
          <w:szCs w:val="24"/>
        </w:rPr>
        <w:t>pesar de ser um importante</w:t>
      </w:r>
      <w:r w:rsidR="00237E04">
        <w:rPr>
          <w:rFonts w:ascii="Arial" w:hAnsi="Arial" w:cs="Arial"/>
          <w:sz w:val="24"/>
          <w:szCs w:val="24"/>
        </w:rPr>
        <w:t xml:space="preserve"> meio de prova, a Ata Notarial não se sobrepõe aos outros meio </w:t>
      </w:r>
      <w:r>
        <w:rPr>
          <w:rFonts w:ascii="Arial" w:hAnsi="Arial" w:cs="Arial"/>
          <w:sz w:val="24"/>
          <w:szCs w:val="24"/>
        </w:rPr>
        <w:t>típicos</w:t>
      </w:r>
      <w:r w:rsidR="00B10C6B">
        <w:rPr>
          <w:rFonts w:ascii="Arial" w:hAnsi="Arial" w:cs="Arial"/>
          <w:sz w:val="24"/>
          <w:szCs w:val="24"/>
        </w:rPr>
        <w:t xml:space="preserve"> previsto</w:t>
      </w:r>
      <w:r w:rsidR="005003C9">
        <w:rPr>
          <w:rFonts w:ascii="Arial" w:hAnsi="Arial" w:cs="Arial"/>
          <w:sz w:val="24"/>
          <w:szCs w:val="24"/>
        </w:rPr>
        <w:t>s</w:t>
      </w:r>
      <w:r w:rsidR="00B10C6B">
        <w:rPr>
          <w:rFonts w:ascii="Arial" w:hAnsi="Arial" w:cs="Arial"/>
          <w:sz w:val="24"/>
          <w:szCs w:val="24"/>
        </w:rPr>
        <w:t xml:space="preserve"> no Có</w:t>
      </w:r>
      <w:r w:rsidR="00237E04">
        <w:rPr>
          <w:rFonts w:ascii="Arial" w:hAnsi="Arial" w:cs="Arial"/>
          <w:sz w:val="24"/>
          <w:szCs w:val="24"/>
        </w:rPr>
        <w:t>digo de Processo Civil e mesmo com a presunção de veracidade, deve ser ainda valorada pelo juiz qua</w:t>
      </w:r>
      <w:r w:rsidR="005003C9">
        <w:rPr>
          <w:rFonts w:ascii="Arial" w:hAnsi="Arial" w:cs="Arial"/>
          <w:sz w:val="24"/>
          <w:szCs w:val="24"/>
        </w:rPr>
        <w:t xml:space="preserve">ndo utilizada </w:t>
      </w:r>
      <w:r w:rsidR="00237E04">
        <w:rPr>
          <w:rFonts w:ascii="Arial" w:hAnsi="Arial" w:cs="Arial"/>
          <w:sz w:val="24"/>
          <w:szCs w:val="24"/>
        </w:rPr>
        <w:t xml:space="preserve"> dentro de um processo.</w:t>
      </w:r>
    </w:p>
    <w:p w:rsidR="00237E04" w:rsidRDefault="00237E04" w:rsidP="00237E04">
      <w:pPr>
        <w:spacing w:after="0" w:line="360" w:lineRule="auto"/>
        <w:ind w:firstLine="1134"/>
        <w:jc w:val="both"/>
        <w:rPr>
          <w:rFonts w:ascii="Arial" w:hAnsi="Arial" w:cs="Arial"/>
          <w:sz w:val="24"/>
          <w:szCs w:val="24"/>
        </w:rPr>
      </w:pPr>
    </w:p>
    <w:p w:rsidR="00962D35" w:rsidRDefault="00962D35" w:rsidP="00344AE7">
      <w:pPr>
        <w:spacing w:after="0" w:line="360" w:lineRule="auto"/>
        <w:ind w:firstLine="1134"/>
        <w:jc w:val="both"/>
        <w:rPr>
          <w:rFonts w:ascii="Arial" w:hAnsi="Arial" w:cs="Arial"/>
          <w:sz w:val="24"/>
          <w:szCs w:val="24"/>
        </w:rPr>
      </w:pPr>
    </w:p>
    <w:p w:rsidR="00805DE5" w:rsidRDefault="00805DE5" w:rsidP="00344AE7">
      <w:pPr>
        <w:spacing w:after="0" w:line="360" w:lineRule="auto"/>
        <w:ind w:firstLine="1134"/>
        <w:jc w:val="both"/>
        <w:rPr>
          <w:rFonts w:ascii="Arial" w:hAnsi="Arial" w:cs="Arial"/>
          <w:sz w:val="24"/>
          <w:szCs w:val="24"/>
        </w:rPr>
      </w:pPr>
    </w:p>
    <w:p w:rsidR="00805DE5" w:rsidRDefault="00805DE5" w:rsidP="00344AE7">
      <w:pPr>
        <w:spacing w:after="0" w:line="360" w:lineRule="auto"/>
        <w:ind w:firstLine="1134"/>
        <w:jc w:val="both"/>
        <w:rPr>
          <w:rFonts w:ascii="Arial" w:hAnsi="Arial" w:cs="Arial"/>
          <w:sz w:val="24"/>
          <w:szCs w:val="24"/>
        </w:rPr>
      </w:pPr>
    </w:p>
    <w:p w:rsidR="00805DE5" w:rsidRDefault="00805DE5" w:rsidP="00344AE7">
      <w:pPr>
        <w:spacing w:after="0" w:line="360" w:lineRule="auto"/>
        <w:ind w:firstLine="1134"/>
        <w:jc w:val="both"/>
        <w:rPr>
          <w:rFonts w:ascii="Arial" w:hAnsi="Arial" w:cs="Arial"/>
          <w:sz w:val="24"/>
          <w:szCs w:val="24"/>
        </w:rPr>
      </w:pPr>
    </w:p>
    <w:p w:rsidR="00805DE5" w:rsidRDefault="00805DE5" w:rsidP="00344AE7">
      <w:pPr>
        <w:spacing w:after="0" w:line="360" w:lineRule="auto"/>
        <w:ind w:firstLine="1134"/>
        <w:jc w:val="both"/>
        <w:rPr>
          <w:rFonts w:ascii="Arial" w:hAnsi="Arial" w:cs="Arial"/>
          <w:sz w:val="24"/>
          <w:szCs w:val="24"/>
        </w:rPr>
      </w:pPr>
    </w:p>
    <w:p w:rsidR="009F03EF" w:rsidRDefault="009F03EF" w:rsidP="00920B22">
      <w:pPr>
        <w:spacing w:line="360" w:lineRule="auto"/>
        <w:ind w:firstLine="1134"/>
        <w:jc w:val="both"/>
        <w:rPr>
          <w:rFonts w:ascii="Arial" w:hAnsi="Arial" w:cs="Arial"/>
          <w:color w:val="000000" w:themeColor="text1"/>
          <w:sz w:val="24"/>
          <w:szCs w:val="24"/>
        </w:rPr>
      </w:pPr>
    </w:p>
    <w:p w:rsidR="00344AE7" w:rsidRDefault="00344AE7" w:rsidP="005346C6">
      <w:pPr>
        <w:spacing w:line="360" w:lineRule="auto"/>
        <w:jc w:val="both"/>
        <w:rPr>
          <w:rFonts w:ascii="Arial" w:hAnsi="Arial" w:cs="Arial"/>
          <w:color w:val="000000" w:themeColor="text1"/>
          <w:sz w:val="24"/>
          <w:szCs w:val="24"/>
        </w:rPr>
      </w:pPr>
    </w:p>
    <w:p w:rsidR="00017692" w:rsidRPr="00017692" w:rsidRDefault="008E5936" w:rsidP="00017692">
      <w:pPr>
        <w:tabs>
          <w:tab w:val="center" w:pos="4535"/>
        </w:tabs>
        <w:spacing w:line="360" w:lineRule="auto"/>
        <w:jc w:val="both"/>
        <w:rPr>
          <w:rFonts w:ascii="Arial" w:hAnsi="Arial" w:cs="Arial"/>
          <w:color w:val="000000" w:themeColor="text1"/>
          <w:sz w:val="24"/>
          <w:szCs w:val="24"/>
        </w:rPr>
      </w:pPr>
      <w:r>
        <w:rPr>
          <w:rFonts w:ascii="Arial" w:hAnsi="Arial" w:cs="Arial"/>
          <w:noProof/>
          <w:color w:val="000000" w:themeColor="text1"/>
          <w:sz w:val="24"/>
          <w:szCs w:val="24"/>
          <w:lang w:eastAsia="pt-BR"/>
        </w:rPr>
        <w:lastRenderedPageBreak/>
        <mc:AlternateContent>
          <mc:Choice Requires="wps">
            <w:drawing>
              <wp:anchor distT="0" distB="0" distL="114300" distR="114300" simplePos="0" relativeHeight="251662336" behindDoc="0" locked="0" layoutInCell="1" allowOverlap="1">
                <wp:simplePos x="0" y="0"/>
                <wp:positionH relativeFrom="column">
                  <wp:posOffset>5237480</wp:posOffset>
                </wp:positionH>
                <wp:positionV relativeFrom="paragraph">
                  <wp:posOffset>-795020</wp:posOffset>
                </wp:positionV>
                <wp:extent cx="914400" cy="452120"/>
                <wp:effectExtent l="0" t="0" r="0" b="508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212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ângulo 16" o:spid="_x0000_s1026" style="position:absolute;margin-left:412.4pt;margin-top:-62.6pt;width:1in;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lJfwIAAEUFAAAOAAAAZHJzL2Uyb0RvYy54bWysVEtu2zAQ3RfoHQjuG1mGk7ZC5MBw4KKA&#10;kQRJiqwZirSFUBx2SFt2j9Or9GIZUrLyqVdFNwTJefN78zm/2DWGbRX6GmzJ85MRZ8pKqGq7KvmP&#10;+8WnL5z5IGwlDFhV8r3y/GL68cN56wo1hjWYSiEjI9YXrSv5OgRXZJmXa9UIfwJOWRJqwEYEeuIq&#10;q1C0ZL0x2Xg0OstawMohSOU9/V52Qj5N9rVWMlxr7VVgpuQUW0gnpvMxntn0XBQrFG5dyz4M8Q9R&#10;NKK25HQwdSmCYBus/zLV1BLBgw4nEpoMtK6lSjlQNvnoXTZ3a+FUyoXI8W6gyf8/s/Jqe4Osrqh2&#10;Z5xZ0VCNblX489uuNgYYfRJDrfMFAe/cDcYcvVuCfPIkyN5I4sP3mJ3GJmIpQ7ZLdO8HutUuMEmf&#10;X/PJZERFkSSanI7zcSpHJoqDskMfviloWLyUHKmaiWSxXfoQ3YviAIm+jI2nhUVtTCeNPynGLqwU&#10;YNgb1aFvlabMKZBxspp6Ts0Nsq2gbhFSKhtS/uTHWEJHNU3GB8X8mKIJeSSNlHpsVFOpFwfF0THF&#10;tx4HjeQVbBiUm9oCHjNQPQ2eO/wh+y7nmP4jVHsqOEI3Cd7JRU3kLoUPNwKp9akeNM7hmg5toC05&#10;9DfO1oC/jv1HPHUkSTlraZRK7n9uBCrOzHdLvZrqTLOXHpPTz1Rnhq8lj68ldtPMgfjPaXE4ma4R&#10;H8zhqhGaB5r6WfRKImEl+S65DHh4zEM34rQ3pJrNEozmzYmwtHdORuOR1dg897sHga7vsECteQWH&#10;sRPFu0brsFHTwmwTQNepC1947fmmWU317/dKXAav3wn1sv2mzwAAAP//AwBQSwMEFAAGAAgAAAAh&#10;AHcNGhHfAAAADAEAAA8AAABkcnMvZG93bnJldi54bWxMj01OwzAQhfdI3MEaJHat3dBWIY1TIRAH&#10;IK1UdefEQ2I1toPtpuH2DCtYvh+9+abcz3ZgE4ZovJOwWgpg6FqvjeskHA/vixxYTMppNXiHEr4x&#10;wr66vytVof3NfeBUp47RiIuFktCnNBacx7ZHq+LSj+go+/TBqkQydFwHdaNxO/BMiC23yji60KsR&#10;X3tsL/XVSojH8Xww4VR/PQ2NOIc3MyVTS/n4ML/sgCWc018ZfvEJHSpiavzV6cgGCXm2JvQkYbHK&#10;Nhkwqjxvc7IasjZrAbwq+f8nqh8AAAD//wMAUEsBAi0AFAAGAAgAAAAhALaDOJL+AAAA4QEAABMA&#10;AAAAAAAAAAAAAAAAAAAAAFtDb250ZW50X1R5cGVzXS54bWxQSwECLQAUAAYACAAAACEAOP0h/9YA&#10;AACUAQAACwAAAAAAAAAAAAAAAAAvAQAAX3JlbHMvLnJlbHNQSwECLQAUAAYACAAAACEA8R2pSX8C&#10;AABFBQAADgAAAAAAAAAAAAAAAAAuAgAAZHJzL2Uyb0RvYy54bWxQSwECLQAUAAYACAAAACEAdw0a&#10;Ed8AAAAMAQAADwAAAAAAAAAAAAAAAADZBAAAZHJzL2Rvd25yZXYueG1sUEsFBgAAAAAEAAQA8wAA&#10;AOUFAAAAAA==&#10;" fillcolor="white [3201]" stroked="f" strokeweight="1pt">
                <v:path arrowok="t"/>
              </v:rect>
            </w:pict>
          </mc:Fallback>
        </mc:AlternateContent>
      </w:r>
      <w:r w:rsidR="005346C6">
        <w:rPr>
          <w:rFonts w:ascii="Arial" w:hAnsi="Arial" w:cs="Arial"/>
          <w:color w:val="000000" w:themeColor="text1"/>
          <w:sz w:val="40"/>
          <w:szCs w:val="24"/>
        </w:rPr>
        <w:tab/>
      </w:r>
    </w:p>
    <w:p w:rsidR="00017692" w:rsidRPr="00017692" w:rsidRDefault="00017692" w:rsidP="00017692">
      <w:pPr>
        <w:tabs>
          <w:tab w:val="center" w:pos="4535"/>
        </w:tabs>
        <w:spacing w:line="360" w:lineRule="auto"/>
        <w:jc w:val="both"/>
        <w:rPr>
          <w:rFonts w:ascii="Arial" w:hAnsi="Arial" w:cs="Arial"/>
          <w:color w:val="000000" w:themeColor="text1"/>
          <w:sz w:val="16"/>
          <w:szCs w:val="24"/>
        </w:rPr>
      </w:pPr>
    </w:p>
    <w:p w:rsidR="00D26558" w:rsidRPr="00017692" w:rsidRDefault="008E5936" w:rsidP="00017692">
      <w:pPr>
        <w:tabs>
          <w:tab w:val="center" w:pos="4535"/>
        </w:tabs>
        <w:spacing w:line="360" w:lineRule="auto"/>
        <w:jc w:val="center"/>
        <w:rPr>
          <w:rFonts w:ascii="Arial" w:hAnsi="Arial" w:cs="Arial"/>
          <w:color w:val="000000" w:themeColor="text1"/>
          <w:sz w:val="40"/>
          <w:szCs w:val="24"/>
        </w:rPr>
      </w:pPr>
      <w:r>
        <w:rPr>
          <w:rFonts w:ascii="Arial" w:hAnsi="Arial" w:cs="Arial"/>
          <w:noProof/>
          <w:color w:val="000000" w:themeColor="text1"/>
          <w:sz w:val="46"/>
          <w:szCs w:val="24"/>
          <w:lang w:eastAsia="pt-BR"/>
        </w:rPr>
        <mc:AlternateContent>
          <mc:Choice Requires="wps">
            <w:drawing>
              <wp:anchor distT="0" distB="0" distL="114300" distR="114300" simplePos="0" relativeHeight="251669504" behindDoc="0" locked="0" layoutInCell="1" allowOverlap="1" wp14:anchorId="078352D0" wp14:editId="540CA8F6">
                <wp:simplePos x="0" y="0"/>
                <wp:positionH relativeFrom="column">
                  <wp:posOffset>5337810</wp:posOffset>
                </wp:positionH>
                <wp:positionV relativeFrom="paragraph">
                  <wp:posOffset>-673735</wp:posOffset>
                </wp:positionV>
                <wp:extent cx="609600" cy="254000"/>
                <wp:effectExtent l="7620" t="6350" r="1905" b="6350"/>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54000"/>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20.3pt;margin-top:-53.05pt;width:48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vdjAIAACMFAAAOAAAAZHJzL2Uyb0RvYy54bWysVNtuGyEQfa/Uf0C8O3vR2smuso5yqatK&#10;aRMp7QdgYHdRWaCAvU6r/HsHsF2nfamqvuwyMzBzzsyBy6vdKNGWWye0anFxlmPEFdVMqL7FXz6v&#10;ZhcYOU8UI1Ir3uJn7vDV8u2by8k0vNSDloxbBEmUaybT4sF702SZowMfiTvThisIdtqOxINp+4xZ&#10;MkH2UWZlni+ySVtmrKbcOfDepSBexvxdx6l/6DrHPZItBmw+fm38rsM3W16SprfEDILuYZB/QDES&#10;oaDoMdUd8QRtrPgj1Sio1U53/ozqMdNdJyiPHIBNkf/G5mkghkcu0Bxnjm1y/y8t/bR9tEgwmB1G&#10;iowwooctkagsQ2sm4xrY8WQebSDnzL2mXx1S+nYgqufX1upp4IQBoCLsz14dCIaDo2g9fdQMMpON&#10;17FLu86OISHwR7s4jOfjMPjOIwrORV4vchgZhVA5r3JYhwqkORw21vn3XI8oLFrMpRTGhXaRhmzv&#10;nU+7D7sifi0FWwkpoxEkxm+lRcC3xeu+iEflZgSwyVdA0VSWNOAHJSX/AUlUaUgRcbnT7FKFGkqH&#10;aglI8gA7gBZigWdUyI+6KKv8pqxnq8XF+axaVfNZfZ5fzPKivoEeVHV1t3oJ4IqqGQRjXN0LxQ9q&#10;Laq/U8P+3iSdRb2iqcX1vJxH3q/QO9uvj52JTThSPiVp9UYxYEeaIIJ3+7UnQqZ19hpx7BLQPvxj&#10;I6JkgkqS2taaPYNirIaJwvDhZYHFoO13jCa4pS123zbEcozkBwWqq4uqCtc6GtX8vATDnkbWpxGi&#10;KKRqsccoLW99ego2xop+gEpJA0pfg1I7ESUUVJxQAe5gwE2MDPavRrjqp3bc9ettW/4EAAD//wMA&#10;UEsDBBQABgAIAAAAIQDZrRbb4AAAAAwBAAAPAAAAZHJzL2Rvd25yZXYueG1sTI/LTsMwEEX3SPyD&#10;NUjsWjulstIQpwqPig0SauEDprEbR8R2FDtt+HuGFV3Omas7Z8rt7Hp2NmPsgleQLQUw45ugO98q&#10;+PrcLXJgMaHX2AdvFPyYCNvq9qbEQoeL35vzIbWMSnwsUIFNaSg4j401DuMyDMbT7hRGh4nGseV6&#10;xAuVu56vhJDcYefpgsXBPFvTfB8mp+Bpneq31+nlY7fPT7iKm/p9srVS93dz/QgsmTn9h+FPn9Sh&#10;IqdjmLyOrFeQr4WkqIJFJmQGjCKbB0noSEgS4VXJr5+ofgEAAP//AwBQSwECLQAUAAYACAAAACEA&#10;toM4kv4AAADhAQAAEwAAAAAAAAAAAAAAAAAAAAAAW0NvbnRlbnRfVHlwZXNdLnhtbFBLAQItABQA&#10;BgAIAAAAIQA4/SH/1gAAAJQBAAALAAAAAAAAAAAAAAAAAC8BAABfcmVscy8ucmVsc1BLAQItABQA&#10;BgAIAAAAIQCCYXvdjAIAACMFAAAOAAAAAAAAAAAAAAAAAC4CAABkcnMvZTJvRG9jLnhtbFBLAQIt&#10;ABQABgAIAAAAIQDZrRbb4AAAAAwBAAAPAAAAAAAAAAAAAAAAAOYEAABkcnMvZG93bnJldi54bWxQ&#10;SwUGAAAAAAQABADzAAAA8wUAAAAA&#10;" fillcolor="white [3212]" stroked="f"/>
            </w:pict>
          </mc:Fallback>
        </mc:AlternateContent>
      </w:r>
      <w:r w:rsidR="00034B54" w:rsidRPr="0062675B">
        <w:rPr>
          <w:rFonts w:ascii="Arial" w:hAnsi="Arial" w:cs="Arial"/>
          <w:b/>
          <w:color w:val="000000" w:themeColor="text1"/>
          <w:sz w:val="28"/>
          <w:szCs w:val="28"/>
        </w:rPr>
        <w:t>REFERÊNCIAS BIBLIOGRÁFICAS</w:t>
      </w:r>
    </w:p>
    <w:p w:rsidR="00D32CC5" w:rsidRPr="00017692" w:rsidRDefault="00D32CC5" w:rsidP="00017692">
      <w:pPr>
        <w:spacing w:after="0" w:line="240" w:lineRule="auto"/>
        <w:rPr>
          <w:rFonts w:ascii="Arial" w:hAnsi="Arial" w:cs="Arial"/>
          <w:color w:val="000000" w:themeColor="text1"/>
          <w:sz w:val="2"/>
          <w:szCs w:val="24"/>
        </w:rPr>
      </w:pPr>
    </w:p>
    <w:p w:rsidR="003A62BD" w:rsidRPr="003A62BD" w:rsidRDefault="003A62BD" w:rsidP="001668A5">
      <w:pPr>
        <w:spacing w:after="0" w:line="240" w:lineRule="auto"/>
        <w:jc w:val="center"/>
        <w:rPr>
          <w:rFonts w:ascii="Arial" w:hAnsi="Arial" w:cs="Arial"/>
          <w:color w:val="000000" w:themeColor="text1"/>
          <w:sz w:val="30"/>
          <w:szCs w:val="24"/>
        </w:rPr>
      </w:pPr>
    </w:p>
    <w:p w:rsidR="00344AE7" w:rsidRDefault="00344AE7" w:rsidP="003A62BD">
      <w:pPr>
        <w:spacing w:after="0" w:line="240" w:lineRule="auto"/>
        <w:jc w:val="both"/>
        <w:rPr>
          <w:rFonts w:ascii="Arial" w:hAnsi="Arial" w:cs="Arial"/>
          <w:color w:val="000000" w:themeColor="text1"/>
          <w:sz w:val="24"/>
          <w:szCs w:val="24"/>
        </w:rPr>
      </w:pPr>
      <w:r w:rsidRPr="00B259B5">
        <w:rPr>
          <w:rFonts w:ascii="Arial" w:hAnsi="Arial" w:cs="Arial"/>
          <w:color w:val="000000" w:themeColor="text1"/>
          <w:sz w:val="24"/>
          <w:szCs w:val="24"/>
        </w:rPr>
        <w:t xml:space="preserve">ALVIM, Rafael. </w:t>
      </w:r>
      <w:r w:rsidRPr="00B259B5">
        <w:rPr>
          <w:rFonts w:ascii="Arial" w:hAnsi="Arial" w:cs="Arial"/>
          <w:b/>
          <w:color w:val="000000" w:themeColor="text1"/>
          <w:sz w:val="24"/>
          <w:szCs w:val="24"/>
        </w:rPr>
        <w:t>Ata Notarial como meio de prova típico no Novo CPC</w:t>
      </w:r>
      <w:r w:rsidRPr="00B259B5">
        <w:rPr>
          <w:rFonts w:ascii="Arial" w:hAnsi="Arial" w:cs="Arial"/>
          <w:color w:val="000000" w:themeColor="text1"/>
          <w:sz w:val="24"/>
          <w:szCs w:val="24"/>
        </w:rPr>
        <w:t>. Disponível em: &lt;http://www.cpcnovo.com.br/blog/2015/01/23/novo-cpc-ata-notarial-como-meio-de-prova-tip</w:t>
      </w:r>
      <w:r w:rsidR="00D32CC5" w:rsidRPr="00B259B5">
        <w:rPr>
          <w:rFonts w:ascii="Arial" w:hAnsi="Arial" w:cs="Arial"/>
          <w:color w:val="000000" w:themeColor="text1"/>
          <w:sz w:val="24"/>
          <w:szCs w:val="24"/>
        </w:rPr>
        <w:t>ico/&gt;. Acesso em: 12 de mai 2018</w:t>
      </w:r>
      <w:r w:rsidRPr="00B259B5">
        <w:rPr>
          <w:rFonts w:ascii="Arial" w:hAnsi="Arial" w:cs="Arial"/>
          <w:color w:val="000000" w:themeColor="text1"/>
          <w:sz w:val="24"/>
          <w:szCs w:val="24"/>
        </w:rPr>
        <w:t>.</w:t>
      </w:r>
    </w:p>
    <w:p w:rsidR="003A62BD" w:rsidRPr="00B259B5" w:rsidRDefault="003A62BD" w:rsidP="003A62BD">
      <w:pPr>
        <w:spacing w:after="0" w:line="240" w:lineRule="auto"/>
        <w:jc w:val="both"/>
        <w:rPr>
          <w:rFonts w:ascii="Arial" w:hAnsi="Arial" w:cs="Arial"/>
          <w:color w:val="000000" w:themeColor="text1"/>
          <w:sz w:val="24"/>
          <w:szCs w:val="24"/>
        </w:rPr>
      </w:pPr>
    </w:p>
    <w:p w:rsidR="00344AE7" w:rsidRPr="00B259B5" w:rsidRDefault="00344AE7" w:rsidP="003A62BD">
      <w:pPr>
        <w:spacing w:after="0" w:line="240" w:lineRule="auto"/>
        <w:jc w:val="both"/>
        <w:rPr>
          <w:rFonts w:ascii="Arial" w:hAnsi="Arial" w:cs="Arial"/>
          <w:color w:val="000000" w:themeColor="text1"/>
          <w:sz w:val="24"/>
          <w:szCs w:val="24"/>
        </w:rPr>
      </w:pPr>
      <w:r w:rsidRPr="00B259B5">
        <w:rPr>
          <w:rFonts w:ascii="Arial" w:hAnsi="Arial" w:cs="Arial"/>
          <w:color w:val="000000" w:themeColor="text1"/>
          <w:sz w:val="24"/>
          <w:szCs w:val="24"/>
        </w:rPr>
        <w:t xml:space="preserve">ARAÚJO, Samuel Luiz. </w:t>
      </w:r>
      <w:r w:rsidRPr="00B259B5">
        <w:rPr>
          <w:rFonts w:ascii="Arial" w:hAnsi="Arial" w:cs="Arial"/>
          <w:b/>
          <w:color w:val="000000" w:themeColor="text1"/>
          <w:sz w:val="24"/>
          <w:szCs w:val="24"/>
        </w:rPr>
        <w:t>A Ata Notarial Brasileira</w:t>
      </w:r>
      <w:r w:rsidRPr="00B259B5">
        <w:rPr>
          <w:rFonts w:ascii="Arial" w:hAnsi="Arial" w:cs="Arial"/>
          <w:color w:val="000000" w:themeColor="text1"/>
          <w:sz w:val="24"/>
          <w:szCs w:val="24"/>
        </w:rPr>
        <w:t>: noções gerais e pontos controvertidos. Disponível em: &lt;http://www.portalibest.com.br/img_sis/dowloand/70a ee2926cd65b20dd4431ef994ac773.pdf&gt; Acesso em 22 abr. 2018.</w:t>
      </w:r>
    </w:p>
    <w:p w:rsidR="00344AE7" w:rsidRDefault="00344AE7" w:rsidP="003A62BD">
      <w:pPr>
        <w:spacing w:after="0" w:line="240" w:lineRule="auto"/>
        <w:jc w:val="both"/>
        <w:rPr>
          <w:rFonts w:ascii="Arial" w:hAnsi="Arial" w:cs="Arial"/>
          <w:color w:val="000000" w:themeColor="text1"/>
          <w:sz w:val="24"/>
          <w:szCs w:val="24"/>
        </w:rPr>
      </w:pPr>
    </w:p>
    <w:p w:rsidR="00CF769E" w:rsidRPr="007A22D4" w:rsidRDefault="00CF769E" w:rsidP="00CF769E">
      <w:pPr>
        <w:spacing w:after="0" w:line="240" w:lineRule="auto"/>
        <w:jc w:val="both"/>
        <w:rPr>
          <w:rFonts w:ascii="Arial" w:hAnsi="Arial" w:cs="Arial"/>
          <w:color w:val="000000" w:themeColor="text1"/>
          <w:sz w:val="24"/>
          <w:szCs w:val="24"/>
        </w:rPr>
      </w:pPr>
      <w:r w:rsidRPr="007A22D4">
        <w:rPr>
          <w:rFonts w:ascii="Arial" w:hAnsi="Arial" w:cs="Arial"/>
          <w:color w:val="000000" w:themeColor="text1"/>
          <w:sz w:val="24"/>
          <w:szCs w:val="24"/>
        </w:rPr>
        <w:t>AURÉLIO, Dicion</w:t>
      </w:r>
      <w:r>
        <w:rPr>
          <w:rFonts w:ascii="Arial" w:hAnsi="Arial" w:cs="Arial"/>
          <w:color w:val="000000" w:themeColor="text1"/>
          <w:sz w:val="24"/>
          <w:szCs w:val="24"/>
        </w:rPr>
        <w:t xml:space="preserve">ário. </w:t>
      </w:r>
      <w:r w:rsidRPr="00CB479E">
        <w:rPr>
          <w:rFonts w:ascii="Arial" w:hAnsi="Arial" w:cs="Arial"/>
          <w:b/>
          <w:color w:val="000000" w:themeColor="text1"/>
          <w:sz w:val="24"/>
          <w:szCs w:val="24"/>
        </w:rPr>
        <w:t>Dicionário da Língua Portuguesa</w:t>
      </w:r>
      <w:r>
        <w:rPr>
          <w:rFonts w:ascii="Arial" w:hAnsi="Arial" w:cs="Arial"/>
          <w:color w:val="000000" w:themeColor="text1"/>
          <w:sz w:val="24"/>
          <w:szCs w:val="24"/>
        </w:rPr>
        <w:t xml:space="preserve">. Disponível em: </w:t>
      </w:r>
      <w:r w:rsidRPr="007A22D4">
        <w:rPr>
          <w:rFonts w:ascii="Arial" w:hAnsi="Arial" w:cs="Arial"/>
          <w:color w:val="000000" w:themeColor="text1"/>
          <w:sz w:val="24"/>
          <w:szCs w:val="24"/>
        </w:rPr>
        <w:t xml:space="preserve"> </w:t>
      </w:r>
      <w:hyperlink r:id="rId11" w:history="1">
        <w:r w:rsidRPr="007A22D4">
          <w:rPr>
            <w:rStyle w:val="Hyperlink"/>
            <w:rFonts w:ascii="Arial" w:hAnsi="Arial" w:cs="Arial"/>
            <w:color w:val="auto"/>
            <w:sz w:val="24"/>
            <w:szCs w:val="24"/>
            <w:u w:val="none"/>
          </w:rPr>
          <w:t>https://www.dicio.com.br/aurelio-2/</w:t>
        </w:r>
      </w:hyperlink>
      <w:r>
        <w:rPr>
          <w:rFonts w:ascii="Arial" w:hAnsi="Arial" w:cs="Arial"/>
          <w:sz w:val="24"/>
          <w:szCs w:val="24"/>
        </w:rPr>
        <w:t xml:space="preserve"> - Acesso em: 09 mai. 2018.</w:t>
      </w:r>
    </w:p>
    <w:p w:rsidR="00CF769E" w:rsidRPr="00B259B5" w:rsidRDefault="00CF769E" w:rsidP="003A62BD">
      <w:pPr>
        <w:spacing w:after="0" w:line="240" w:lineRule="auto"/>
        <w:jc w:val="both"/>
        <w:rPr>
          <w:rFonts w:ascii="Arial" w:hAnsi="Arial" w:cs="Arial"/>
          <w:color w:val="000000" w:themeColor="text1"/>
          <w:sz w:val="24"/>
          <w:szCs w:val="24"/>
        </w:rPr>
      </w:pPr>
    </w:p>
    <w:p w:rsidR="00344AE7" w:rsidRDefault="00344AE7" w:rsidP="003A62BD">
      <w:pPr>
        <w:spacing w:after="0" w:line="240" w:lineRule="auto"/>
        <w:jc w:val="both"/>
        <w:rPr>
          <w:rFonts w:ascii="Arial" w:hAnsi="Arial" w:cs="Arial"/>
          <w:color w:val="000000" w:themeColor="text1"/>
          <w:sz w:val="24"/>
          <w:szCs w:val="24"/>
        </w:rPr>
      </w:pPr>
      <w:r w:rsidRPr="00B259B5">
        <w:rPr>
          <w:rFonts w:ascii="Arial" w:hAnsi="Arial" w:cs="Arial"/>
          <w:color w:val="000000" w:themeColor="text1"/>
          <w:sz w:val="24"/>
          <w:szCs w:val="24"/>
        </w:rPr>
        <w:t xml:space="preserve">BRANDELLI, Leonardo. </w:t>
      </w:r>
      <w:r w:rsidRPr="00B259B5">
        <w:rPr>
          <w:rFonts w:ascii="Arial" w:hAnsi="Arial" w:cs="Arial"/>
          <w:b/>
          <w:color w:val="000000" w:themeColor="text1"/>
          <w:sz w:val="24"/>
          <w:szCs w:val="24"/>
        </w:rPr>
        <w:t>Ata notarial</w:t>
      </w:r>
      <w:r w:rsidRPr="00B259B5">
        <w:rPr>
          <w:rFonts w:ascii="Arial" w:hAnsi="Arial" w:cs="Arial"/>
          <w:color w:val="000000" w:themeColor="text1"/>
          <w:sz w:val="24"/>
          <w:szCs w:val="24"/>
        </w:rPr>
        <w:t>. Porto Alegre :Safe, 2004.</w:t>
      </w:r>
    </w:p>
    <w:p w:rsidR="00637564" w:rsidRDefault="00637564" w:rsidP="003A62BD">
      <w:pPr>
        <w:spacing w:after="0" w:line="240" w:lineRule="auto"/>
        <w:jc w:val="both"/>
        <w:rPr>
          <w:rFonts w:ascii="Arial" w:hAnsi="Arial" w:cs="Arial"/>
          <w:color w:val="000000" w:themeColor="text1"/>
          <w:sz w:val="24"/>
          <w:szCs w:val="24"/>
        </w:rPr>
      </w:pPr>
    </w:p>
    <w:p w:rsidR="00637564" w:rsidRDefault="00637564" w:rsidP="003A62B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BRASIL. </w:t>
      </w:r>
      <w:r w:rsidR="00B93D6D">
        <w:rPr>
          <w:rFonts w:ascii="Arial" w:hAnsi="Arial" w:cs="Arial"/>
          <w:b/>
          <w:color w:val="000000" w:themeColor="text1"/>
          <w:sz w:val="24"/>
          <w:szCs w:val="24"/>
        </w:rPr>
        <w:t xml:space="preserve">Lei nº 5.869 </w:t>
      </w:r>
      <w:r w:rsidR="00B93D6D">
        <w:rPr>
          <w:rFonts w:ascii="Arial" w:hAnsi="Arial" w:cs="Arial"/>
          <w:color w:val="000000" w:themeColor="text1"/>
          <w:sz w:val="24"/>
          <w:szCs w:val="24"/>
        </w:rPr>
        <w:t>(Código de Processo Civil).</w:t>
      </w:r>
      <w:r w:rsidR="007327F2">
        <w:rPr>
          <w:rFonts w:ascii="Arial" w:hAnsi="Arial" w:cs="Arial"/>
          <w:b/>
          <w:color w:val="000000" w:themeColor="text1"/>
          <w:sz w:val="24"/>
          <w:szCs w:val="24"/>
        </w:rPr>
        <w:t xml:space="preserve"> </w:t>
      </w:r>
      <w:r w:rsidR="007327F2">
        <w:rPr>
          <w:rFonts w:ascii="Arial" w:hAnsi="Arial" w:cs="Arial"/>
          <w:color w:val="000000" w:themeColor="text1"/>
          <w:sz w:val="24"/>
          <w:szCs w:val="24"/>
        </w:rPr>
        <w:t>Brasília: Congresso Nacional, 1973.</w:t>
      </w:r>
    </w:p>
    <w:p w:rsidR="007327F2" w:rsidRDefault="007327F2" w:rsidP="003A62BD">
      <w:pPr>
        <w:spacing w:after="0" w:line="240" w:lineRule="auto"/>
        <w:jc w:val="both"/>
        <w:rPr>
          <w:rFonts w:ascii="Arial" w:hAnsi="Arial" w:cs="Arial"/>
          <w:color w:val="000000" w:themeColor="text1"/>
          <w:sz w:val="24"/>
          <w:szCs w:val="24"/>
        </w:rPr>
      </w:pPr>
    </w:p>
    <w:p w:rsidR="0002359D" w:rsidRDefault="002E17BC" w:rsidP="003A62B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______.</w:t>
      </w:r>
      <w:bookmarkStart w:id="0" w:name="_GoBack"/>
      <w:bookmarkEnd w:id="0"/>
      <w:r w:rsidR="0002359D">
        <w:rPr>
          <w:rFonts w:ascii="Arial" w:hAnsi="Arial" w:cs="Arial"/>
          <w:b/>
          <w:color w:val="000000" w:themeColor="text1"/>
          <w:sz w:val="24"/>
          <w:szCs w:val="24"/>
        </w:rPr>
        <w:t xml:space="preserve">Constituição Federal da República Federativa do Brasil. </w:t>
      </w:r>
      <w:r w:rsidR="0002359D">
        <w:rPr>
          <w:rFonts w:ascii="Arial" w:hAnsi="Arial" w:cs="Arial"/>
          <w:color w:val="000000" w:themeColor="text1"/>
          <w:sz w:val="24"/>
          <w:szCs w:val="24"/>
        </w:rPr>
        <w:t>Brasília: Congresso Nacional, 1988.</w:t>
      </w:r>
    </w:p>
    <w:p w:rsidR="0002359D" w:rsidRPr="0002359D" w:rsidRDefault="0002359D" w:rsidP="003A62BD">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 </w:t>
      </w:r>
    </w:p>
    <w:p w:rsidR="007327F2" w:rsidRDefault="007327F2" w:rsidP="003A62B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______. </w:t>
      </w:r>
      <w:r w:rsidR="00B93D6D">
        <w:rPr>
          <w:rFonts w:ascii="Arial" w:hAnsi="Arial" w:cs="Arial"/>
          <w:b/>
          <w:color w:val="000000" w:themeColor="text1"/>
          <w:sz w:val="24"/>
          <w:szCs w:val="24"/>
        </w:rPr>
        <w:t>Lei nº 8.935</w:t>
      </w:r>
      <w:r w:rsidR="00F56DA2">
        <w:rPr>
          <w:rFonts w:ascii="Arial" w:hAnsi="Arial" w:cs="Arial"/>
          <w:b/>
          <w:color w:val="000000" w:themeColor="text1"/>
          <w:sz w:val="24"/>
          <w:szCs w:val="24"/>
        </w:rPr>
        <w:t xml:space="preserve">. </w:t>
      </w:r>
      <w:r w:rsidR="00F56DA2">
        <w:rPr>
          <w:rFonts w:ascii="Arial" w:hAnsi="Arial" w:cs="Arial"/>
          <w:color w:val="000000" w:themeColor="text1"/>
          <w:sz w:val="24"/>
          <w:szCs w:val="24"/>
        </w:rPr>
        <w:t xml:space="preserve">Brasília: Congresso Nacional, </w:t>
      </w:r>
      <w:r w:rsidR="0002359D">
        <w:rPr>
          <w:rFonts w:ascii="Arial" w:hAnsi="Arial" w:cs="Arial"/>
          <w:color w:val="000000" w:themeColor="text1"/>
          <w:sz w:val="24"/>
          <w:szCs w:val="24"/>
        </w:rPr>
        <w:t>1</w:t>
      </w:r>
      <w:r w:rsidR="008937D0">
        <w:rPr>
          <w:rFonts w:ascii="Arial" w:hAnsi="Arial" w:cs="Arial"/>
          <w:color w:val="000000" w:themeColor="text1"/>
          <w:sz w:val="24"/>
          <w:szCs w:val="24"/>
        </w:rPr>
        <w:t>.</w:t>
      </w:r>
      <w:r w:rsidR="0002359D">
        <w:rPr>
          <w:rFonts w:ascii="Arial" w:hAnsi="Arial" w:cs="Arial"/>
          <w:color w:val="000000" w:themeColor="text1"/>
          <w:sz w:val="24"/>
          <w:szCs w:val="24"/>
        </w:rPr>
        <w:t>99</w:t>
      </w:r>
      <w:r w:rsidR="00F56DA2">
        <w:rPr>
          <w:rFonts w:ascii="Arial" w:hAnsi="Arial" w:cs="Arial"/>
          <w:color w:val="000000" w:themeColor="text1"/>
          <w:sz w:val="24"/>
          <w:szCs w:val="24"/>
        </w:rPr>
        <w:t>4</w:t>
      </w:r>
      <w:r w:rsidR="008937D0">
        <w:rPr>
          <w:rFonts w:ascii="Arial" w:hAnsi="Arial" w:cs="Arial"/>
          <w:color w:val="000000" w:themeColor="text1"/>
          <w:sz w:val="24"/>
          <w:szCs w:val="24"/>
        </w:rPr>
        <w:t>.</w:t>
      </w:r>
    </w:p>
    <w:p w:rsidR="00F56DA2" w:rsidRDefault="00F56DA2" w:rsidP="003A62BD">
      <w:pPr>
        <w:spacing w:after="0" w:line="240" w:lineRule="auto"/>
        <w:jc w:val="both"/>
        <w:rPr>
          <w:rFonts w:ascii="Arial" w:hAnsi="Arial" w:cs="Arial"/>
          <w:color w:val="000000" w:themeColor="text1"/>
          <w:sz w:val="24"/>
          <w:szCs w:val="24"/>
        </w:rPr>
      </w:pPr>
    </w:p>
    <w:p w:rsidR="00F56DA2" w:rsidRDefault="00F56DA2" w:rsidP="003A62B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softHyphen/>
        <w:t xml:space="preserve">______. </w:t>
      </w:r>
      <w:r w:rsidR="008937D0">
        <w:rPr>
          <w:rFonts w:ascii="Arial" w:hAnsi="Arial" w:cs="Arial"/>
          <w:b/>
          <w:color w:val="000000" w:themeColor="text1"/>
          <w:sz w:val="24"/>
          <w:szCs w:val="24"/>
        </w:rPr>
        <w:t xml:space="preserve">Lei nº 10.406 </w:t>
      </w:r>
      <w:r w:rsidR="008937D0">
        <w:rPr>
          <w:rFonts w:ascii="Arial" w:hAnsi="Arial" w:cs="Arial"/>
          <w:color w:val="000000" w:themeColor="text1"/>
          <w:sz w:val="24"/>
          <w:szCs w:val="24"/>
        </w:rPr>
        <w:t>– (C</w:t>
      </w:r>
      <w:r w:rsidR="00C71FEF">
        <w:rPr>
          <w:rFonts w:ascii="Arial" w:hAnsi="Arial" w:cs="Arial"/>
          <w:color w:val="000000" w:themeColor="text1"/>
          <w:sz w:val="24"/>
          <w:szCs w:val="24"/>
        </w:rPr>
        <w:t>ódigo Civil). Brasília: Congresso Nacional, 2002.</w:t>
      </w:r>
    </w:p>
    <w:p w:rsidR="00C71FEF" w:rsidRDefault="00C71FEF" w:rsidP="003A62BD">
      <w:pPr>
        <w:spacing w:after="0" w:line="240" w:lineRule="auto"/>
        <w:jc w:val="both"/>
        <w:rPr>
          <w:rFonts w:ascii="Arial" w:hAnsi="Arial" w:cs="Arial"/>
          <w:color w:val="000000" w:themeColor="text1"/>
          <w:sz w:val="24"/>
          <w:szCs w:val="24"/>
        </w:rPr>
      </w:pPr>
    </w:p>
    <w:p w:rsidR="00C71FEF" w:rsidRPr="00C71FEF" w:rsidRDefault="00C71FEF" w:rsidP="003A62B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______. </w:t>
      </w:r>
      <w:r>
        <w:rPr>
          <w:rFonts w:ascii="Arial" w:hAnsi="Arial" w:cs="Arial"/>
          <w:b/>
          <w:color w:val="000000" w:themeColor="text1"/>
          <w:sz w:val="24"/>
          <w:szCs w:val="24"/>
        </w:rPr>
        <w:t xml:space="preserve">Lei nº 13.105 </w:t>
      </w:r>
      <w:r>
        <w:rPr>
          <w:rFonts w:ascii="Arial" w:hAnsi="Arial" w:cs="Arial"/>
          <w:color w:val="000000" w:themeColor="text1"/>
          <w:sz w:val="24"/>
          <w:szCs w:val="24"/>
        </w:rPr>
        <w:t>– (Código de Processo Civil)</w:t>
      </w:r>
      <w:r w:rsidR="00A9307E">
        <w:rPr>
          <w:rFonts w:ascii="Arial" w:hAnsi="Arial" w:cs="Arial"/>
          <w:color w:val="000000" w:themeColor="text1"/>
          <w:sz w:val="24"/>
          <w:szCs w:val="24"/>
        </w:rPr>
        <w:t>. Brasília: Congresso Nacional, 2015.</w:t>
      </w:r>
    </w:p>
    <w:p w:rsidR="00344AE7" w:rsidRPr="00B259B5" w:rsidRDefault="00344AE7" w:rsidP="003A62BD">
      <w:pPr>
        <w:spacing w:after="0" w:line="240" w:lineRule="auto"/>
        <w:jc w:val="both"/>
        <w:rPr>
          <w:rFonts w:ascii="Arial" w:hAnsi="Arial" w:cs="Arial"/>
          <w:color w:val="000000" w:themeColor="text1"/>
          <w:sz w:val="24"/>
          <w:szCs w:val="24"/>
        </w:rPr>
      </w:pPr>
    </w:p>
    <w:p w:rsidR="00344AE7" w:rsidRPr="00B259B5" w:rsidRDefault="00344AE7" w:rsidP="003A62BD">
      <w:pPr>
        <w:spacing w:after="0" w:line="240" w:lineRule="auto"/>
        <w:rPr>
          <w:rFonts w:ascii="Arial" w:hAnsi="Arial" w:cs="Arial"/>
          <w:color w:val="000000" w:themeColor="text1"/>
          <w:sz w:val="24"/>
          <w:szCs w:val="24"/>
          <w:shd w:val="clear" w:color="auto" w:fill="FFFFFF"/>
        </w:rPr>
      </w:pPr>
      <w:r w:rsidRPr="00B259B5">
        <w:rPr>
          <w:rFonts w:ascii="Arial" w:hAnsi="Arial" w:cs="Arial"/>
          <w:color w:val="000000" w:themeColor="text1"/>
          <w:sz w:val="24"/>
          <w:szCs w:val="24"/>
          <w:shd w:val="clear" w:color="auto" w:fill="FFFFFF"/>
        </w:rPr>
        <w:t xml:space="preserve">CENEVIVA, Walter. </w:t>
      </w:r>
      <w:r w:rsidRPr="00B259B5">
        <w:rPr>
          <w:rFonts w:ascii="Arial" w:hAnsi="Arial" w:cs="Arial"/>
          <w:b/>
          <w:color w:val="000000" w:themeColor="text1"/>
          <w:sz w:val="24"/>
          <w:szCs w:val="24"/>
          <w:shd w:val="clear" w:color="auto" w:fill="FFFFFF"/>
        </w:rPr>
        <w:t>Lei dos Notários e Registradores</w:t>
      </w:r>
      <w:r w:rsidRPr="00B259B5">
        <w:rPr>
          <w:rFonts w:ascii="Arial" w:hAnsi="Arial" w:cs="Arial"/>
          <w:color w:val="000000" w:themeColor="text1"/>
          <w:sz w:val="24"/>
          <w:szCs w:val="24"/>
          <w:shd w:val="clear" w:color="auto" w:fill="FFFFFF"/>
        </w:rPr>
        <w:t>. São Paulo: Saraiva, 2002.</w:t>
      </w:r>
    </w:p>
    <w:p w:rsidR="00344AE7" w:rsidRPr="00B259B5" w:rsidRDefault="00344AE7" w:rsidP="003A62BD">
      <w:pPr>
        <w:spacing w:after="0" w:line="240" w:lineRule="auto"/>
        <w:rPr>
          <w:rFonts w:ascii="Arial" w:hAnsi="Arial" w:cs="Arial"/>
          <w:color w:val="000000" w:themeColor="text1"/>
          <w:sz w:val="24"/>
          <w:szCs w:val="24"/>
        </w:rPr>
      </w:pPr>
    </w:p>
    <w:p w:rsidR="00344AE7" w:rsidRPr="00B259B5" w:rsidRDefault="00344AE7" w:rsidP="003A62BD">
      <w:pPr>
        <w:spacing w:after="0" w:line="240" w:lineRule="auto"/>
        <w:jc w:val="both"/>
        <w:rPr>
          <w:rFonts w:ascii="Arial" w:hAnsi="Arial" w:cs="Arial"/>
          <w:color w:val="000000" w:themeColor="text1"/>
          <w:sz w:val="24"/>
          <w:szCs w:val="24"/>
        </w:rPr>
      </w:pPr>
      <w:r w:rsidRPr="00B259B5">
        <w:rPr>
          <w:rFonts w:ascii="Arial" w:hAnsi="Arial" w:cs="Arial"/>
          <w:color w:val="000000" w:themeColor="text1"/>
          <w:sz w:val="24"/>
          <w:szCs w:val="24"/>
        </w:rPr>
        <w:t xml:space="preserve">COLEGIO NOTARIAL DO BRASIL. </w:t>
      </w:r>
      <w:r w:rsidRPr="00B259B5">
        <w:rPr>
          <w:rFonts w:ascii="Arial" w:hAnsi="Arial" w:cs="Arial"/>
          <w:b/>
          <w:color w:val="000000" w:themeColor="text1"/>
          <w:sz w:val="24"/>
          <w:szCs w:val="24"/>
        </w:rPr>
        <w:t>Ata Notarial de Documentos Eletrônicos</w:t>
      </w:r>
      <w:r w:rsidRPr="00B259B5">
        <w:rPr>
          <w:rFonts w:ascii="Arial" w:hAnsi="Arial" w:cs="Arial"/>
          <w:color w:val="000000" w:themeColor="text1"/>
          <w:sz w:val="24"/>
          <w:szCs w:val="24"/>
        </w:rPr>
        <w:t>. Disponível em: &lt;http://www.notariado.org.br/index.php?pG=X19leGliZV9ub3RpY2lhc w==&amp;in=MzM1NQ==&amp;filtro=9&amp;Data=&gt; acesso em 01 de mai 2018.</w:t>
      </w:r>
    </w:p>
    <w:p w:rsidR="00344AE7" w:rsidRPr="00A9307E" w:rsidRDefault="00344AE7" w:rsidP="003A62BD">
      <w:pPr>
        <w:spacing w:after="0" w:line="240" w:lineRule="auto"/>
        <w:jc w:val="both"/>
        <w:rPr>
          <w:rFonts w:ascii="Arial" w:hAnsi="Arial" w:cs="Arial"/>
          <w:color w:val="C00000"/>
          <w:sz w:val="24"/>
          <w:szCs w:val="24"/>
        </w:rPr>
      </w:pPr>
    </w:p>
    <w:p w:rsidR="00344AE7" w:rsidRPr="003822AB" w:rsidRDefault="003822AB" w:rsidP="003A62BD">
      <w:pPr>
        <w:spacing w:after="0" w:line="240" w:lineRule="auto"/>
        <w:jc w:val="both"/>
        <w:rPr>
          <w:rFonts w:ascii="Arial" w:hAnsi="Arial" w:cs="Arial"/>
          <w:sz w:val="24"/>
          <w:szCs w:val="24"/>
        </w:rPr>
      </w:pPr>
      <w:r w:rsidRPr="003822AB">
        <w:rPr>
          <w:rFonts w:ascii="Arial" w:hAnsi="Arial" w:cs="Arial"/>
          <w:sz w:val="24"/>
          <w:szCs w:val="24"/>
        </w:rPr>
        <w:t>DIAN</w:t>
      </w:r>
      <w:r w:rsidR="00344AE7" w:rsidRPr="003822AB">
        <w:rPr>
          <w:rFonts w:ascii="Arial" w:hAnsi="Arial" w:cs="Arial"/>
          <w:sz w:val="24"/>
          <w:szCs w:val="24"/>
        </w:rPr>
        <w:t xml:space="preserve">A, Daniela. </w:t>
      </w:r>
      <w:r w:rsidR="00344AE7" w:rsidRPr="003822AB">
        <w:rPr>
          <w:rFonts w:ascii="Arial" w:hAnsi="Arial" w:cs="Arial"/>
          <w:b/>
          <w:sz w:val="24"/>
          <w:szCs w:val="24"/>
        </w:rPr>
        <w:t>História da Internet</w:t>
      </w:r>
      <w:r w:rsidR="00344AE7" w:rsidRPr="003822AB">
        <w:rPr>
          <w:rFonts w:ascii="Arial" w:hAnsi="Arial" w:cs="Arial"/>
          <w:sz w:val="24"/>
          <w:szCs w:val="24"/>
        </w:rPr>
        <w:t>. Disponível em: &lt;https://www.todama teria.com.br/historia-da-internet/&gt; Acesso em: 05 de mai 2018;</w:t>
      </w:r>
    </w:p>
    <w:p w:rsidR="00344AE7" w:rsidRPr="00B259B5" w:rsidRDefault="00344AE7" w:rsidP="003A62BD">
      <w:pPr>
        <w:spacing w:after="0" w:line="240" w:lineRule="auto"/>
        <w:ind w:firstLine="1134"/>
        <w:rPr>
          <w:rFonts w:ascii="Arial" w:hAnsi="Arial" w:cs="Arial"/>
          <w:color w:val="000000" w:themeColor="text1"/>
          <w:sz w:val="24"/>
          <w:szCs w:val="24"/>
        </w:rPr>
      </w:pPr>
    </w:p>
    <w:p w:rsidR="00344AE7" w:rsidRPr="00B259B5" w:rsidRDefault="00344AE7" w:rsidP="003A62BD">
      <w:pPr>
        <w:spacing w:after="0" w:line="240" w:lineRule="auto"/>
        <w:rPr>
          <w:rFonts w:ascii="Arial" w:hAnsi="Arial" w:cs="Arial"/>
          <w:color w:val="000000" w:themeColor="text1"/>
          <w:sz w:val="24"/>
          <w:szCs w:val="24"/>
        </w:rPr>
      </w:pPr>
      <w:r w:rsidRPr="00B259B5">
        <w:rPr>
          <w:rFonts w:ascii="Arial" w:hAnsi="Arial" w:cs="Arial"/>
          <w:color w:val="000000" w:themeColor="text1"/>
          <w:sz w:val="24"/>
          <w:szCs w:val="24"/>
        </w:rPr>
        <w:t xml:space="preserve">FERREIRA, Paulo Roberto Gaiger; RODRIGUES, Felipe Leonardo. </w:t>
      </w:r>
      <w:r w:rsidRPr="00B259B5">
        <w:rPr>
          <w:rFonts w:ascii="Arial" w:hAnsi="Arial" w:cs="Arial"/>
          <w:b/>
          <w:color w:val="000000" w:themeColor="text1"/>
          <w:sz w:val="24"/>
          <w:szCs w:val="24"/>
        </w:rPr>
        <w:t>Ata notarial</w:t>
      </w:r>
      <w:r w:rsidRPr="00B259B5">
        <w:rPr>
          <w:rFonts w:ascii="Arial" w:hAnsi="Arial" w:cs="Arial"/>
          <w:color w:val="000000" w:themeColor="text1"/>
          <w:sz w:val="24"/>
          <w:szCs w:val="24"/>
        </w:rPr>
        <w:t>: doutrina, prática e meio de prova. São Paulo: Quartier Latin, 2010.</w:t>
      </w:r>
    </w:p>
    <w:p w:rsidR="00344AE7" w:rsidRPr="00B259B5" w:rsidRDefault="00344AE7" w:rsidP="003A62BD">
      <w:pPr>
        <w:spacing w:after="0" w:line="240" w:lineRule="auto"/>
        <w:jc w:val="both"/>
        <w:rPr>
          <w:rFonts w:ascii="Arial" w:hAnsi="Arial" w:cs="Arial"/>
          <w:color w:val="000000" w:themeColor="text1"/>
          <w:sz w:val="24"/>
          <w:szCs w:val="24"/>
        </w:rPr>
      </w:pPr>
    </w:p>
    <w:p w:rsidR="00344AE7" w:rsidRPr="00B259B5" w:rsidRDefault="00B259B5" w:rsidP="003A62BD">
      <w:pPr>
        <w:spacing w:after="0" w:line="240" w:lineRule="auto"/>
        <w:jc w:val="both"/>
        <w:rPr>
          <w:rFonts w:ascii="Arial" w:hAnsi="Arial" w:cs="Arial"/>
          <w:color w:val="000000" w:themeColor="text1"/>
          <w:sz w:val="24"/>
          <w:szCs w:val="24"/>
        </w:rPr>
      </w:pPr>
      <w:r w:rsidRPr="00B259B5">
        <w:rPr>
          <w:rFonts w:ascii="Arial" w:hAnsi="Arial" w:cs="Arial"/>
          <w:color w:val="000000" w:themeColor="text1"/>
          <w:sz w:val="24"/>
          <w:szCs w:val="24"/>
        </w:rPr>
        <w:t>HOUAISS,</w:t>
      </w:r>
      <w:r w:rsidR="008A1881">
        <w:rPr>
          <w:rFonts w:ascii="Arial" w:hAnsi="Arial" w:cs="Arial"/>
          <w:color w:val="000000" w:themeColor="text1"/>
          <w:sz w:val="24"/>
          <w:szCs w:val="24"/>
        </w:rPr>
        <w:t xml:space="preserve"> Dicionário.</w:t>
      </w:r>
      <w:r w:rsidR="00D624B7">
        <w:rPr>
          <w:rFonts w:ascii="Arial" w:hAnsi="Arial" w:cs="Arial"/>
          <w:color w:val="000000" w:themeColor="text1"/>
          <w:sz w:val="24"/>
          <w:szCs w:val="24"/>
        </w:rPr>
        <w:t xml:space="preserve"> </w:t>
      </w:r>
      <w:r w:rsidR="00D624B7" w:rsidRPr="00D624B7">
        <w:rPr>
          <w:rFonts w:ascii="Arial" w:hAnsi="Arial" w:cs="Arial"/>
          <w:b/>
          <w:color w:val="000000" w:themeColor="text1"/>
          <w:sz w:val="24"/>
          <w:szCs w:val="24"/>
        </w:rPr>
        <w:t>Dicionário da Língua Portuguesa</w:t>
      </w:r>
      <w:r w:rsidR="00D624B7">
        <w:rPr>
          <w:rFonts w:ascii="Arial" w:hAnsi="Arial" w:cs="Arial"/>
          <w:color w:val="000000" w:themeColor="text1"/>
          <w:sz w:val="24"/>
          <w:szCs w:val="24"/>
        </w:rPr>
        <w:t>.</w:t>
      </w:r>
      <w:r w:rsidR="008A1881">
        <w:rPr>
          <w:rFonts w:ascii="Arial" w:hAnsi="Arial" w:cs="Arial"/>
          <w:color w:val="000000" w:themeColor="text1"/>
          <w:sz w:val="24"/>
          <w:szCs w:val="24"/>
        </w:rPr>
        <w:t xml:space="preserve"> </w:t>
      </w:r>
      <w:r w:rsidR="00D624B7">
        <w:rPr>
          <w:rFonts w:ascii="Arial" w:hAnsi="Arial" w:cs="Arial"/>
          <w:color w:val="000000" w:themeColor="text1"/>
          <w:sz w:val="24"/>
          <w:szCs w:val="24"/>
        </w:rPr>
        <w:t xml:space="preserve">  </w:t>
      </w:r>
      <w:r w:rsidRPr="00B259B5">
        <w:rPr>
          <w:rFonts w:ascii="Arial" w:hAnsi="Arial" w:cs="Arial"/>
          <w:color w:val="000000" w:themeColor="text1"/>
          <w:sz w:val="24"/>
          <w:szCs w:val="24"/>
        </w:rPr>
        <w:t>Disponível</w:t>
      </w:r>
      <w:r w:rsidR="00344AE7" w:rsidRPr="00B259B5">
        <w:rPr>
          <w:rFonts w:ascii="Arial" w:hAnsi="Arial" w:cs="Arial"/>
          <w:color w:val="000000" w:themeColor="text1"/>
          <w:sz w:val="24"/>
          <w:szCs w:val="24"/>
        </w:rPr>
        <w:t xml:space="preserve"> em: &lt;https://houaiss.uol.com.br/pub/apps/www/v3-3/html/inde x.php#2&gt; acesso em: 26 de mai</w:t>
      </w:r>
      <w:r w:rsidR="001A7FB3">
        <w:rPr>
          <w:rFonts w:ascii="Arial" w:hAnsi="Arial" w:cs="Arial"/>
          <w:color w:val="000000" w:themeColor="text1"/>
          <w:sz w:val="24"/>
          <w:szCs w:val="24"/>
        </w:rPr>
        <w:t>o</w:t>
      </w:r>
      <w:r w:rsidR="00344AE7" w:rsidRPr="00B259B5">
        <w:rPr>
          <w:rFonts w:ascii="Arial" w:hAnsi="Arial" w:cs="Arial"/>
          <w:color w:val="000000" w:themeColor="text1"/>
          <w:sz w:val="24"/>
          <w:szCs w:val="24"/>
        </w:rPr>
        <w:t xml:space="preserve"> 2018</w:t>
      </w:r>
    </w:p>
    <w:p w:rsidR="00344AE7" w:rsidRPr="00B259B5" w:rsidRDefault="00344AE7" w:rsidP="003A62BD">
      <w:pPr>
        <w:spacing w:after="0" w:line="240" w:lineRule="auto"/>
        <w:jc w:val="both"/>
        <w:rPr>
          <w:rFonts w:ascii="Arial" w:hAnsi="Arial" w:cs="Arial"/>
          <w:color w:val="000000" w:themeColor="text1"/>
          <w:sz w:val="24"/>
          <w:szCs w:val="24"/>
        </w:rPr>
      </w:pPr>
    </w:p>
    <w:p w:rsidR="00D32CC5" w:rsidRPr="00B259B5" w:rsidRDefault="001A7FB3" w:rsidP="003A62B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IP</w:t>
      </w:r>
      <w:r w:rsidR="00D624B7">
        <w:rPr>
          <w:rFonts w:ascii="Arial" w:hAnsi="Arial" w:cs="Arial"/>
          <w:color w:val="000000" w:themeColor="text1"/>
          <w:sz w:val="24"/>
          <w:szCs w:val="24"/>
        </w:rPr>
        <w:t>EINS, José</w:t>
      </w:r>
      <w:r>
        <w:rPr>
          <w:rFonts w:ascii="Arial" w:hAnsi="Arial" w:cs="Arial"/>
          <w:color w:val="000000" w:themeColor="text1"/>
          <w:sz w:val="24"/>
          <w:szCs w:val="24"/>
        </w:rPr>
        <w:t xml:space="preserve"> Antô</w:t>
      </w:r>
      <w:r w:rsidR="00344AE7" w:rsidRPr="00B259B5">
        <w:rPr>
          <w:rFonts w:ascii="Arial" w:hAnsi="Arial" w:cs="Arial"/>
          <w:color w:val="000000" w:themeColor="text1"/>
          <w:sz w:val="24"/>
          <w:szCs w:val="24"/>
        </w:rPr>
        <w:t xml:space="preserve">nio Escartin. </w:t>
      </w:r>
      <w:r w:rsidR="00344AE7" w:rsidRPr="00B259B5">
        <w:rPr>
          <w:rFonts w:ascii="Arial" w:hAnsi="Arial" w:cs="Arial"/>
          <w:i/>
          <w:color w:val="000000" w:themeColor="text1"/>
          <w:sz w:val="24"/>
          <w:szCs w:val="24"/>
        </w:rPr>
        <w:t>El acta notarial de presencia en el processo</w:t>
      </w:r>
      <w:r w:rsidR="00344AE7" w:rsidRPr="00B259B5">
        <w:rPr>
          <w:rFonts w:ascii="Arial" w:hAnsi="Arial" w:cs="Arial"/>
          <w:b/>
          <w:color w:val="000000" w:themeColor="text1"/>
          <w:sz w:val="24"/>
          <w:szCs w:val="24"/>
        </w:rPr>
        <w:t>,</w:t>
      </w:r>
      <w:r>
        <w:rPr>
          <w:rFonts w:ascii="Arial" w:hAnsi="Arial" w:cs="Arial"/>
          <w:b/>
          <w:color w:val="000000" w:themeColor="text1"/>
          <w:sz w:val="24"/>
          <w:szCs w:val="24"/>
        </w:rPr>
        <w:t xml:space="preserve"> </w:t>
      </w:r>
      <w:r w:rsidR="00344AE7" w:rsidRPr="00B259B5">
        <w:rPr>
          <w:rFonts w:ascii="Arial" w:hAnsi="Arial" w:cs="Arial"/>
          <w:b/>
          <w:color w:val="000000" w:themeColor="text1"/>
          <w:sz w:val="24"/>
          <w:szCs w:val="24"/>
        </w:rPr>
        <w:t>Revista del Notariado.</w:t>
      </w:r>
      <w:r w:rsidR="00344AE7" w:rsidRPr="00B259B5">
        <w:rPr>
          <w:rFonts w:ascii="Arial" w:hAnsi="Arial" w:cs="Arial"/>
          <w:color w:val="000000" w:themeColor="text1"/>
          <w:sz w:val="24"/>
          <w:szCs w:val="24"/>
        </w:rPr>
        <w:t xml:space="preserve"> Tradução José Mar</w:t>
      </w:r>
      <w:r w:rsidR="00C21CD8" w:rsidRPr="00B259B5">
        <w:rPr>
          <w:rFonts w:ascii="Arial" w:hAnsi="Arial" w:cs="Arial"/>
          <w:color w:val="000000" w:themeColor="text1"/>
          <w:sz w:val="24"/>
          <w:szCs w:val="24"/>
        </w:rPr>
        <w:t>ia. São Paulo. Ed: n°399, 1992.</w:t>
      </w:r>
    </w:p>
    <w:p w:rsidR="00C21CD8" w:rsidRPr="00B259B5" w:rsidRDefault="00C21CD8" w:rsidP="003A62BD">
      <w:pPr>
        <w:spacing w:after="0" w:line="240" w:lineRule="auto"/>
        <w:jc w:val="both"/>
        <w:rPr>
          <w:rFonts w:ascii="Arial" w:hAnsi="Arial" w:cs="Arial"/>
          <w:color w:val="000000" w:themeColor="text1"/>
          <w:sz w:val="18"/>
          <w:szCs w:val="24"/>
        </w:rPr>
      </w:pPr>
    </w:p>
    <w:p w:rsidR="00344AE7" w:rsidRPr="00B259B5" w:rsidRDefault="00344AE7" w:rsidP="003A62BD">
      <w:pPr>
        <w:spacing w:after="0" w:line="240" w:lineRule="auto"/>
        <w:jc w:val="both"/>
        <w:rPr>
          <w:rFonts w:ascii="Arial" w:hAnsi="Arial" w:cs="Arial"/>
          <w:color w:val="000000" w:themeColor="text1"/>
          <w:sz w:val="24"/>
          <w:szCs w:val="24"/>
        </w:rPr>
      </w:pPr>
      <w:r w:rsidRPr="00B259B5">
        <w:rPr>
          <w:rFonts w:ascii="Arial" w:hAnsi="Arial" w:cs="Arial"/>
          <w:color w:val="000000" w:themeColor="text1"/>
          <w:sz w:val="24"/>
          <w:szCs w:val="24"/>
        </w:rPr>
        <w:t>KOLLET, Ricardo Guimarães</w:t>
      </w:r>
      <w:r w:rsidRPr="00B259B5">
        <w:rPr>
          <w:rFonts w:ascii="Arial" w:hAnsi="Arial" w:cs="Arial"/>
          <w:i/>
          <w:color w:val="000000" w:themeColor="text1"/>
          <w:sz w:val="24"/>
          <w:szCs w:val="24"/>
        </w:rPr>
        <w:t xml:space="preserve">. </w:t>
      </w:r>
      <w:r w:rsidRPr="00B259B5">
        <w:rPr>
          <w:rFonts w:ascii="Arial" w:hAnsi="Arial" w:cs="Arial"/>
          <w:b/>
          <w:color w:val="000000" w:themeColor="text1"/>
          <w:sz w:val="24"/>
          <w:szCs w:val="24"/>
        </w:rPr>
        <w:t>Manual do tabelião de notas para concursos e profissionais.</w:t>
      </w:r>
      <w:r w:rsidR="001A7FB3">
        <w:rPr>
          <w:rFonts w:ascii="Arial" w:hAnsi="Arial" w:cs="Arial"/>
          <w:b/>
          <w:color w:val="000000" w:themeColor="text1"/>
          <w:sz w:val="24"/>
          <w:szCs w:val="24"/>
        </w:rPr>
        <w:t xml:space="preserve"> </w:t>
      </w:r>
      <w:r w:rsidRPr="00B259B5">
        <w:rPr>
          <w:rFonts w:ascii="Arial" w:hAnsi="Arial" w:cs="Arial"/>
          <w:color w:val="000000" w:themeColor="text1"/>
          <w:sz w:val="24"/>
          <w:szCs w:val="24"/>
        </w:rPr>
        <w:t xml:space="preserve">2.ed. </w:t>
      </w:r>
      <w:r w:rsidR="001A7FB3">
        <w:rPr>
          <w:rFonts w:ascii="Arial" w:hAnsi="Arial" w:cs="Arial"/>
          <w:color w:val="000000" w:themeColor="text1"/>
          <w:sz w:val="24"/>
          <w:szCs w:val="24"/>
        </w:rPr>
        <w:t>ver</w:t>
      </w:r>
      <w:r w:rsidR="001A7FB3">
        <w:rPr>
          <w:rFonts w:ascii="Arial" w:hAnsi="Arial" w:cs="Arial"/>
          <w:b/>
          <w:color w:val="000000" w:themeColor="text1"/>
          <w:sz w:val="24"/>
          <w:szCs w:val="24"/>
        </w:rPr>
        <w:t>.</w:t>
      </w:r>
      <w:r w:rsidRPr="00B259B5">
        <w:rPr>
          <w:rFonts w:ascii="Arial" w:hAnsi="Arial" w:cs="Arial"/>
          <w:color w:val="000000" w:themeColor="text1"/>
          <w:sz w:val="24"/>
          <w:szCs w:val="24"/>
        </w:rPr>
        <w:t xml:space="preserve"> Rio de Janeiro: Forense, 2008.</w:t>
      </w:r>
    </w:p>
    <w:p w:rsidR="00344AE7" w:rsidRPr="00B259B5" w:rsidRDefault="00344AE7" w:rsidP="003A62BD">
      <w:pPr>
        <w:spacing w:after="0" w:line="240" w:lineRule="auto"/>
        <w:jc w:val="both"/>
        <w:rPr>
          <w:rFonts w:ascii="Arial" w:hAnsi="Arial" w:cs="Arial"/>
          <w:color w:val="000000" w:themeColor="text1"/>
          <w:sz w:val="24"/>
          <w:szCs w:val="24"/>
        </w:rPr>
      </w:pPr>
    </w:p>
    <w:p w:rsidR="00344AE7" w:rsidRPr="00B259B5" w:rsidRDefault="00344AE7" w:rsidP="003A62BD">
      <w:pPr>
        <w:spacing w:after="0" w:line="240" w:lineRule="auto"/>
        <w:jc w:val="both"/>
        <w:rPr>
          <w:rFonts w:ascii="Arial" w:hAnsi="Arial" w:cs="Arial"/>
          <w:color w:val="000000" w:themeColor="text1"/>
          <w:sz w:val="24"/>
          <w:szCs w:val="24"/>
        </w:rPr>
      </w:pPr>
      <w:r w:rsidRPr="00B259B5">
        <w:rPr>
          <w:rFonts w:ascii="Arial" w:hAnsi="Arial" w:cs="Arial"/>
          <w:color w:val="000000" w:themeColor="text1"/>
          <w:sz w:val="24"/>
          <w:szCs w:val="24"/>
        </w:rPr>
        <w:t xml:space="preserve">LOUREIRO, Luiz Guilherme. </w:t>
      </w:r>
      <w:r w:rsidRPr="00B259B5">
        <w:rPr>
          <w:rFonts w:ascii="Arial" w:hAnsi="Arial" w:cs="Arial"/>
          <w:b/>
          <w:color w:val="000000" w:themeColor="text1"/>
          <w:sz w:val="24"/>
          <w:szCs w:val="24"/>
        </w:rPr>
        <w:t>Manual de Direito Notarial</w:t>
      </w:r>
      <w:r w:rsidRPr="00B259B5">
        <w:rPr>
          <w:rFonts w:ascii="Arial" w:hAnsi="Arial" w:cs="Arial"/>
          <w:color w:val="000000" w:themeColor="text1"/>
          <w:sz w:val="24"/>
          <w:szCs w:val="24"/>
        </w:rPr>
        <w:t>. São Paulo: Juspodivm, 2017.</w:t>
      </w:r>
    </w:p>
    <w:p w:rsidR="003A62BD" w:rsidRDefault="003A62BD" w:rsidP="003A62BD">
      <w:pPr>
        <w:spacing w:after="0" w:line="240" w:lineRule="auto"/>
        <w:jc w:val="both"/>
        <w:rPr>
          <w:rFonts w:ascii="Arial" w:hAnsi="Arial" w:cs="Arial"/>
          <w:color w:val="000000" w:themeColor="text1"/>
          <w:sz w:val="24"/>
          <w:szCs w:val="24"/>
        </w:rPr>
      </w:pPr>
    </w:p>
    <w:p w:rsidR="00344AE7" w:rsidRPr="00B259B5" w:rsidRDefault="00344AE7" w:rsidP="003A62BD">
      <w:pPr>
        <w:spacing w:after="0" w:line="240" w:lineRule="auto"/>
        <w:jc w:val="both"/>
        <w:rPr>
          <w:rFonts w:ascii="Arial" w:hAnsi="Arial" w:cs="Arial"/>
          <w:color w:val="000000" w:themeColor="text1"/>
          <w:sz w:val="24"/>
          <w:szCs w:val="24"/>
        </w:rPr>
      </w:pPr>
      <w:r w:rsidRPr="00B259B5">
        <w:rPr>
          <w:rFonts w:ascii="Arial" w:hAnsi="Arial" w:cs="Arial"/>
          <w:color w:val="000000" w:themeColor="text1"/>
          <w:sz w:val="24"/>
          <w:szCs w:val="24"/>
        </w:rPr>
        <w:t xml:space="preserve">LOURES José Costa;  GUIMARÃES, Tais Maria Loures Dolabela. </w:t>
      </w:r>
      <w:r w:rsidRPr="00B259B5">
        <w:rPr>
          <w:rFonts w:ascii="Arial" w:hAnsi="Arial" w:cs="Arial"/>
          <w:b/>
          <w:color w:val="000000" w:themeColor="text1"/>
          <w:sz w:val="24"/>
          <w:szCs w:val="24"/>
        </w:rPr>
        <w:t>Novo Código Civil Comentado</w:t>
      </w:r>
      <w:r w:rsidRPr="00B259B5">
        <w:rPr>
          <w:rFonts w:ascii="Arial" w:hAnsi="Arial" w:cs="Arial"/>
          <w:color w:val="000000" w:themeColor="text1"/>
          <w:sz w:val="24"/>
          <w:szCs w:val="24"/>
        </w:rPr>
        <w:t>, Belo Horizonte: Del Rey. 2002. p. 98</w:t>
      </w:r>
    </w:p>
    <w:p w:rsidR="00344AE7" w:rsidRPr="00B259B5" w:rsidRDefault="00344AE7" w:rsidP="003A62BD">
      <w:pPr>
        <w:spacing w:after="0" w:line="240" w:lineRule="auto"/>
        <w:jc w:val="both"/>
        <w:rPr>
          <w:rFonts w:ascii="Arial" w:hAnsi="Arial" w:cs="Arial"/>
          <w:color w:val="000000" w:themeColor="text1"/>
          <w:sz w:val="28"/>
          <w:szCs w:val="24"/>
        </w:rPr>
      </w:pPr>
    </w:p>
    <w:p w:rsidR="00344AE7" w:rsidRPr="00B259B5" w:rsidRDefault="00344AE7" w:rsidP="003A62BD">
      <w:pPr>
        <w:spacing w:after="0" w:line="240" w:lineRule="auto"/>
        <w:rPr>
          <w:rFonts w:ascii="Arial" w:hAnsi="Arial" w:cs="Arial"/>
          <w:color w:val="000000" w:themeColor="text1"/>
          <w:sz w:val="24"/>
          <w:szCs w:val="24"/>
        </w:rPr>
      </w:pPr>
      <w:r w:rsidRPr="00B259B5">
        <w:rPr>
          <w:rFonts w:ascii="Arial" w:hAnsi="Arial" w:cs="Arial"/>
          <w:color w:val="000000" w:themeColor="text1"/>
          <w:sz w:val="24"/>
          <w:szCs w:val="24"/>
        </w:rPr>
        <w:t xml:space="preserve">MELLO, Celso Antônio Bandeira de. </w:t>
      </w:r>
      <w:r w:rsidRPr="00B259B5">
        <w:rPr>
          <w:rFonts w:ascii="Arial" w:hAnsi="Arial" w:cs="Arial"/>
          <w:b/>
          <w:color w:val="000000" w:themeColor="text1"/>
          <w:sz w:val="24"/>
          <w:szCs w:val="24"/>
        </w:rPr>
        <w:t>Curso de direito administrativo</w:t>
      </w:r>
      <w:r w:rsidRPr="00B259B5">
        <w:rPr>
          <w:rFonts w:ascii="Arial" w:hAnsi="Arial" w:cs="Arial"/>
          <w:color w:val="000000" w:themeColor="text1"/>
          <w:sz w:val="24"/>
          <w:szCs w:val="24"/>
        </w:rPr>
        <w:t>. 28. ed. rev. e atual. São Paulo: Malheiros, 2010. p. 451.</w:t>
      </w:r>
    </w:p>
    <w:p w:rsidR="00344AE7" w:rsidRPr="00B259B5" w:rsidRDefault="00344AE7" w:rsidP="003A62BD">
      <w:pPr>
        <w:spacing w:after="0" w:line="240" w:lineRule="auto"/>
        <w:rPr>
          <w:rFonts w:ascii="Arial" w:hAnsi="Arial" w:cs="Arial"/>
          <w:color w:val="000000" w:themeColor="text1"/>
          <w:sz w:val="24"/>
          <w:szCs w:val="24"/>
        </w:rPr>
      </w:pPr>
    </w:p>
    <w:p w:rsidR="00344AE7" w:rsidRPr="00B259B5" w:rsidRDefault="00344AE7" w:rsidP="003A62BD">
      <w:pPr>
        <w:spacing w:after="0" w:line="240" w:lineRule="auto"/>
        <w:rPr>
          <w:rFonts w:ascii="Arial" w:hAnsi="Arial" w:cs="Arial"/>
          <w:color w:val="000000" w:themeColor="text1"/>
          <w:sz w:val="24"/>
          <w:szCs w:val="24"/>
        </w:rPr>
      </w:pPr>
      <w:r w:rsidRPr="00B259B5">
        <w:rPr>
          <w:rFonts w:ascii="Arial" w:hAnsi="Arial" w:cs="Arial"/>
          <w:color w:val="000000" w:themeColor="text1"/>
          <w:sz w:val="24"/>
          <w:szCs w:val="24"/>
          <w:shd w:val="clear" w:color="auto" w:fill="FFFFFF"/>
        </w:rPr>
        <w:t xml:space="preserve">NADER, Paulo. </w:t>
      </w:r>
      <w:r w:rsidRPr="00B259B5">
        <w:rPr>
          <w:rFonts w:ascii="Arial" w:hAnsi="Arial" w:cs="Arial"/>
          <w:b/>
          <w:color w:val="000000" w:themeColor="text1"/>
          <w:sz w:val="24"/>
          <w:szCs w:val="24"/>
          <w:shd w:val="clear" w:color="auto" w:fill="FFFFFF"/>
        </w:rPr>
        <w:t>Introdução ao Estudo do Direito</w:t>
      </w:r>
      <w:r w:rsidRPr="00B259B5">
        <w:rPr>
          <w:rFonts w:ascii="Arial" w:hAnsi="Arial" w:cs="Arial"/>
          <w:color w:val="000000" w:themeColor="text1"/>
          <w:sz w:val="24"/>
          <w:szCs w:val="24"/>
          <w:shd w:val="clear" w:color="auto" w:fill="FFFFFF"/>
        </w:rPr>
        <w:t>. 30. Ed. Rio de Janeiro: Forense, 2008.</w:t>
      </w:r>
    </w:p>
    <w:p w:rsidR="00344AE7" w:rsidRPr="00B259B5" w:rsidRDefault="00344AE7" w:rsidP="003A62BD">
      <w:pPr>
        <w:spacing w:after="0" w:line="240" w:lineRule="auto"/>
        <w:jc w:val="both"/>
        <w:rPr>
          <w:rFonts w:ascii="Arial" w:hAnsi="Arial" w:cs="Arial"/>
          <w:color w:val="000000" w:themeColor="text1"/>
          <w:sz w:val="24"/>
          <w:szCs w:val="24"/>
        </w:rPr>
      </w:pPr>
      <w:r w:rsidRPr="00B259B5">
        <w:rPr>
          <w:rFonts w:ascii="Arial" w:hAnsi="Arial" w:cs="Arial"/>
          <w:color w:val="000000" w:themeColor="text1"/>
          <w:sz w:val="24"/>
          <w:szCs w:val="24"/>
        </w:rPr>
        <w:t xml:space="preserve">NEJM, Vitória. </w:t>
      </w:r>
      <w:r w:rsidRPr="00B259B5">
        <w:rPr>
          <w:rFonts w:ascii="Arial" w:hAnsi="Arial" w:cs="Arial"/>
          <w:b/>
          <w:color w:val="000000" w:themeColor="text1"/>
          <w:sz w:val="24"/>
          <w:szCs w:val="24"/>
        </w:rPr>
        <w:t>Ata Notarial como Meio de Prova Típico no Novo CPC</w:t>
      </w:r>
      <w:r w:rsidRPr="00B259B5">
        <w:rPr>
          <w:rFonts w:ascii="Arial" w:hAnsi="Arial" w:cs="Arial"/>
          <w:color w:val="000000" w:themeColor="text1"/>
          <w:sz w:val="24"/>
          <w:szCs w:val="24"/>
        </w:rPr>
        <w:t>. 2017).</w:t>
      </w:r>
    </w:p>
    <w:p w:rsidR="00326ACE" w:rsidRPr="00B259B5" w:rsidRDefault="00326ACE" w:rsidP="003A62BD">
      <w:pPr>
        <w:spacing w:after="0" w:line="240" w:lineRule="auto"/>
        <w:jc w:val="both"/>
        <w:rPr>
          <w:rFonts w:ascii="Arial" w:hAnsi="Arial" w:cs="Arial"/>
          <w:color w:val="000000" w:themeColor="text1"/>
          <w:sz w:val="24"/>
          <w:szCs w:val="24"/>
        </w:rPr>
      </w:pPr>
    </w:p>
    <w:p w:rsidR="00344AE7" w:rsidRPr="00B259B5" w:rsidRDefault="00825FA3" w:rsidP="003A62BD">
      <w:pPr>
        <w:spacing w:after="0" w:line="240" w:lineRule="auto"/>
        <w:jc w:val="both"/>
        <w:rPr>
          <w:rFonts w:ascii="Arial" w:hAnsi="Arial" w:cs="Arial"/>
          <w:color w:val="000000" w:themeColor="text1"/>
          <w:sz w:val="24"/>
          <w:szCs w:val="24"/>
        </w:rPr>
      </w:pPr>
      <w:r w:rsidRPr="00B259B5">
        <w:rPr>
          <w:rFonts w:ascii="Arial" w:hAnsi="Arial" w:cs="Arial"/>
          <w:color w:val="000000" w:themeColor="text1"/>
          <w:sz w:val="24"/>
          <w:szCs w:val="24"/>
        </w:rPr>
        <w:t>SILVA NETO, Amaro Moraes</w:t>
      </w:r>
      <w:r w:rsidR="00A8404F">
        <w:rPr>
          <w:rFonts w:ascii="Arial" w:hAnsi="Arial" w:cs="Arial"/>
          <w:color w:val="000000" w:themeColor="text1"/>
          <w:sz w:val="24"/>
          <w:szCs w:val="24"/>
        </w:rPr>
        <w:t>, as questões relativas ao</w:t>
      </w:r>
      <w:r w:rsidR="001A7FB3">
        <w:rPr>
          <w:rFonts w:ascii="Arial" w:hAnsi="Arial" w:cs="Arial"/>
          <w:color w:val="000000" w:themeColor="text1"/>
          <w:sz w:val="24"/>
          <w:szCs w:val="24"/>
        </w:rPr>
        <w:t xml:space="preserve"> ciberespaço. Disponí</w:t>
      </w:r>
      <w:r w:rsidR="00344AE7" w:rsidRPr="00B259B5">
        <w:rPr>
          <w:rFonts w:ascii="Arial" w:hAnsi="Arial" w:cs="Arial"/>
          <w:color w:val="000000" w:themeColor="text1"/>
          <w:sz w:val="24"/>
          <w:szCs w:val="24"/>
        </w:rPr>
        <w:t xml:space="preserve">vel em:  </w:t>
      </w:r>
      <w:r w:rsidR="008A2534" w:rsidRPr="00B259B5">
        <w:rPr>
          <w:rFonts w:ascii="Arial" w:hAnsi="Arial" w:cs="Arial"/>
          <w:color w:val="000000" w:themeColor="text1"/>
          <w:sz w:val="24"/>
          <w:szCs w:val="24"/>
        </w:rPr>
        <w:t>&lt;</w:t>
      </w:r>
      <w:r w:rsidR="00344AE7" w:rsidRPr="00B259B5">
        <w:rPr>
          <w:rFonts w:ascii="Arial" w:hAnsi="Arial" w:cs="Arial"/>
          <w:color w:val="000000" w:themeColor="text1"/>
          <w:sz w:val="24"/>
          <w:szCs w:val="24"/>
        </w:rPr>
        <w:t>http://www.notariado.org.br/index.php?pG=x19leGLivppy2&gt; acesso em 27 mai,2018</w:t>
      </w:r>
    </w:p>
    <w:p w:rsidR="00344AE7" w:rsidRPr="00B259B5" w:rsidRDefault="00344AE7" w:rsidP="003A62BD">
      <w:pPr>
        <w:spacing w:after="0" w:line="240" w:lineRule="auto"/>
        <w:jc w:val="both"/>
        <w:rPr>
          <w:rFonts w:ascii="Arial" w:hAnsi="Arial" w:cs="Arial"/>
          <w:color w:val="000000" w:themeColor="text1"/>
          <w:sz w:val="24"/>
          <w:szCs w:val="24"/>
        </w:rPr>
      </w:pPr>
    </w:p>
    <w:p w:rsidR="00344AE7" w:rsidRPr="00B259B5" w:rsidRDefault="00344AE7" w:rsidP="003A62BD">
      <w:pPr>
        <w:spacing w:after="0" w:line="240" w:lineRule="auto"/>
        <w:rPr>
          <w:rFonts w:ascii="Arial" w:hAnsi="Arial" w:cs="Arial"/>
          <w:color w:val="000000" w:themeColor="text1"/>
          <w:sz w:val="24"/>
          <w:szCs w:val="24"/>
          <w:shd w:val="clear" w:color="auto" w:fill="FFFFFF"/>
        </w:rPr>
      </w:pPr>
      <w:r w:rsidRPr="00B259B5">
        <w:rPr>
          <w:rFonts w:ascii="Arial" w:hAnsi="Arial" w:cs="Arial"/>
          <w:color w:val="000000" w:themeColor="text1"/>
          <w:sz w:val="24"/>
          <w:szCs w:val="24"/>
          <w:shd w:val="clear" w:color="auto" w:fill="FFFFFF"/>
        </w:rPr>
        <w:t xml:space="preserve">PEREIRA, Caio Mário da Silva. </w:t>
      </w:r>
      <w:r w:rsidRPr="00B259B5">
        <w:rPr>
          <w:rFonts w:ascii="Arial" w:hAnsi="Arial" w:cs="Arial"/>
          <w:b/>
          <w:color w:val="000000" w:themeColor="text1"/>
          <w:sz w:val="24"/>
          <w:szCs w:val="24"/>
          <w:shd w:val="clear" w:color="auto" w:fill="FFFFFF"/>
        </w:rPr>
        <w:t>Instituições de Direito Civil</w:t>
      </w:r>
      <w:r w:rsidRPr="00B259B5">
        <w:rPr>
          <w:rFonts w:ascii="Arial" w:hAnsi="Arial" w:cs="Arial"/>
          <w:color w:val="000000" w:themeColor="text1"/>
          <w:sz w:val="24"/>
          <w:szCs w:val="24"/>
          <w:shd w:val="clear" w:color="auto" w:fill="FFFFFF"/>
        </w:rPr>
        <w:t>: Introdução ao Direito Civil: Teoria Geral de Direito Civil. Rio de Janeiro: Forense, 1998. V. 1</w:t>
      </w:r>
    </w:p>
    <w:p w:rsidR="00344AE7" w:rsidRPr="00B259B5" w:rsidRDefault="00344AE7" w:rsidP="003A62BD">
      <w:pPr>
        <w:spacing w:after="0" w:line="240" w:lineRule="auto"/>
        <w:jc w:val="both"/>
        <w:rPr>
          <w:rFonts w:ascii="Arial" w:hAnsi="Arial" w:cs="Arial"/>
          <w:color w:val="000000" w:themeColor="text1"/>
          <w:sz w:val="24"/>
          <w:szCs w:val="24"/>
        </w:rPr>
      </w:pPr>
    </w:p>
    <w:p w:rsidR="00344AE7" w:rsidRPr="00B259B5" w:rsidRDefault="00344AE7" w:rsidP="003A62BD">
      <w:pPr>
        <w:spacing w:after="0" w:line="240" w:lineRule="auto"/>
        <w:jc w:val="both"/>
        <w:rPr>
          <w:rFonts w:ascii="Arial" w:hAnsi="Arial" w:cs="Arial"/>
          <w:color w:val="000000" w:themeColor="text1"/>
          <w:sz w:val="24"/>
          <w:szCs w:val="24"/>
        </w:rPr>
      </w:pPr>
      <w:r w:rsidRPr="00B259B5">
        <w:rPr>
          <w:rFonts w:ascii="Arial" w:hAnsi="Arial" w:cs="Arial"/>
          <w:color w:val="000000" w:themeColor="text1"/>
          <w:sz w:val="24"/>
          <w:szCs w:val="24"/>
        </w:rPr>
        <w:t xml:space="preserve">RODRIGUES, Felipe Leonardo. </w:t>
      </w:r>
      <w:r w:rsidRPr="00B259B5">
        <w:rPr>
          <w:rFonts w:ascii="Arial" w:hAnsi="Arial" w:cs="Arial"/>
          <w:b/>
          <w:color w:val="000000" w:themeColor="text1"/>
          <w:sz w:val="24"/>
          <w:szCs w:val="24"/>
        </w:rPr>
        <w:t>Ata notarial e sua eficácia na produção de provas com fé pública do tabelião no ambiente físico e eletrônico.</w:t>
      </w:r>
      <w:r w:rsidRPr="00B259B5">
        <w:rPr>
          <w:rFonts w:ascii="Arial" w:hAnsi="Arial" w:cs="Arial"/>
          <w:color w:val="000000" w:themeColor="text1"/>
          <w:sz w:val="24"/>
          <w:szCs w:val="24"/>
        </w:rPr>
        <w:t xml:space="preserve"> Disponível em:</w:t>
      </w:r>
      <w:r w:rsidR="008A2534" w:rsidRPr="00B259B5">
        <w:rPr>
          <w:rFonts w:ascii="Arial" w:hAnsi="Arial" w:cs="Arial"/>
          <w:color w:val="000000" w:themeColor="text1"/>
          <w:sz w:val="24"/>
          <w:szCs w:val="24"/>
        </w:rPr>
        <w:t>&lt;</w:t>
      </w:r>
      <w:r w:rsidRPr="00B259B5">
        <w:rPr>
          <w:rFonts w:ascii="Arial" w:hAnsi="Arial" w:cs="Arial"/>
          <w:color w:val="000000" w:themeColor="text1"/>
          <w:sz w:val="24"/>
          <w:szCs w:val="24"/>
        </w:rPr>
        <w:t>http://egov.ufsc.br/portal/sites/default/files/anexos/17479-17480-1-PB.pdf</w:t>
      </w:r>
      <w:r w:rsidR="008A2534" w:rsidRPr="00B259B5">
        <w:rPr>
          <w:rFonts w:ascii="Arial" w:hAnsi="Arial" w:cs="Arial"/>
          <w:color w:val="000000" w:themeColor="text1"/>
          <w:sz w:val="24"/>
          <w:szCs w:val="24"/>
        </w:rPr>
        <w:t>&gt;.</w:t>
      </w:r>
      <w:r w:rsidRPr="00B259B5">
        <w:rPr>
          <w:rFonts w:ascii="Arial" w:hAnsi="Arial" w:cs="Arial"/>
          <w:color w:val="000000" w:themeColor="text1"/>
          <w:sz w:val="24"/>
          <w:szCs w:val="24"/>
        </w:rPr>
        <w:t xml:space="preserve"> Acesso em: 22 abr. 2018</w:t>
      </w:r>
    </w:p>
    <w:p w:rsidR="00344AE7" w:rsidRPr="00B259B5" w:rsidRDefault="00344AE7" w:rsidP="003A62BD">
      <w:pPr>
        <w:spacing w:after="0" w:line="240" w:lineRule="auto"/>
        <w:jc w:val="both"/>
        <w:rPr>
          <w:rFonts w:ascii="Arial" w:hAnsi="Arial" w:cs="Arial"/>
          <w:color w:val="000000" w:themeColor="text1"/>
          <w:sz w:val="24"/>
          <w:szCs w:val="24"/>
        </w:rPr>
      </w:pPr>
    </w:p>
    <w:p w:rsidR="00344AE7" w:rsidRPr="00A8404F" w:rsidRDefault="004D4FAF" w:rsidP="003A62BD">
      <w:pPr>
        <w:spacing w:after="0" w:line="240" w:lineRule="auto"/>
        <w:jc w:val="both"/>
        <w:rPr>
          <w:rFonts w:ascii="Arial" w:hAnsi="Arial" w:cs="Arial"/>
          <w:sz w:val="24"/>
          <w:szCs w:val="24"/>
        </w:rPr>
      </w:pPr>
      <w:r w:rsidRPr="00A8404F">
        <w:rPr>
          <w:rFonts w:ascii="Arial" w:hAnsi="Arial" w:cs="Arial"/>
          <w:sz w:val="24"/>
          <w:szCs w:val="24"/>
        </w:rPr>
        <w:t xml:space="preserve">ROSA JR., Epaminondas; </w:t>
      </w:r>
      <w:r w:rsidR="00A8404F" w:rsidRPr="00A8404F">
        <w:rPr>
          <w:rFonts w:ascii="Arial" w:hAnsi="Arial" w:cs="Arial"/>
          <w:sz w:val="24"/>
          <w:szCs w:val="24"/>
        </w:rPr>
        <w:t>VOLPI NETO, Ângelo.</w:t>
      </w:r>
      <w:r w:rsidR="00344AE7" w:rsidRPr="00A8404F">
        <w:rPr>
          <w:rFonts w:ascii="Arial" w:hAnsi="Arial" w:cs="Arial"/>
          <w:sz w:val="24"/>
          <w:szCs w:val="24"/>
        </w:rPr>
        <w:t xml:space="preserve"> </w:t>
      </w:r>
      <w:r w:rsidR="00344AE7" w:rsidRPr="00A8404F">
        <w:rPr>
          <w:rFonts w:ascii="Arial" w:hAnsi="Arial" w:cs="Arial"/>
          <w:b/>
          <w:sz w:val="24"/>
          <w:szCs w:val="24"/>
        </w:rPr>
        <w:t>Comércio Eletrônico- Direito e Informática</w:t>
      </w:r>
      <w:r w:rsidR="00A8404F" w:rsidRPr="00A8404F">
        <w:rPr>
          <w:rFonts w:ascii="Arial" w:hAnsi="Arial" w:cs="Arial"/>
          <w:sz w:val="24"/>
          <w:szCs w:val="24"/>
        </w:rPr>
        <w:t>. Porto Alegre:</w:t>
      </w:r>
      <w:r w:rsidR="00344AE7" w:rsidRPr="00A8404F">
        <w:rPr>
          <w:rFonts w:ascii="Arial" w:hAnsi="Arial" w:cs="Arial"/>
          <w:sz w:val="24"/>
          <w:szCs w:val="24"/>
        </w:rPr>
        <w:t xml:space="preserve"> Ed. Juruá. 2001.</w:t>
      </w:r>
    </w:p>
    <w:p w:rsidR="00344AE7" w:rsidRPr="00B259B5" w:rsidRDefault="00344AE7" w:rsidP="003A62BD">
      <w:pPr>
        <w:spacing w:after="0" w:line="240" w:lineRule="auto"/>
        <w:jc w:val="both"/>
        <w:rPr>
          <w:rFonts w:ascii="Arial" w:eastAsia="Times New Roman" w:hAnsi="Arial" w:cs="Arial"/>
          <w:color w:val="000000" w:themeColor="text1"/>
          <w:sz w:val="24"/>
          <w:szCs w:val="24"/>
          <w:lang w:eastAsia="pt-BR"/>
        </w:rPr>
      </w:pPr>
    </w:p>
    <w:p w:rsidR="00344AE7" w:rsidRPr="00B259B5" w:rsidRDefault="00344AE7" w:rsidP="003A62BD">
      <w:pPr>
        <w:spacing w:after="0" w:line="240" w:lineRule="auto"/>
        <w:jc w:val="both"/>
        <w:rPr>
          <w:rFonts w:ascii="Arial" w:eastAsia="Times New Roman" w:hAnsi="Arial" w:cs="Arial"/>
          <w:color w:val="000000" w:themeColor="text1"/>
          <w:sz w:val="24"/>
          <w:szCs w:val="24"/>
          <w:lang w:eastAsia="pt-BR"/>
        </w:rPr>
      </w:pPr>
      <w:r w:rsidRPr="00B259B5">
        <w:rPr>
          <w:rFonts w:ascii="Arial" w:eastAsia="Times New Roman" w:hAnsi="Arial" w:cs="Arial"/>
          <w:color w:val="000000" w:themeColor="text1"/>
          <w:sz w:val="24"/>
          <w:szCs w:val="24"/>
          <w:lang w:eastAsia="pt-BR"/>
        </w:rPr>
        <w:t xml:space="preserve">REZENDE, Afonso Celso Furtado de. </w:t>
      </w:r>
      <w:r w:rsidRPr="00B259B5">
        <w:rPr>
          <w:rFonts w:ascii="Arial" w:eastAsia="Times New Roman" w:hAnsi="Arial" w:cs="Arial"/>
          <w:b/>
          <w:color w:val="000000" w:themeColor="text1"/>
          <w:sz w:val="24"/>
          <w:szCs w:val="24"/>
          <w:lang w:eastAsia="pt-BR"/>
        </w:rPr>
        <w:t>O tabelionato de Notas e o Notário Perfeito</w:t>
      </w:r>
      <w:r w:rsidRPr="00B259B5">
        <w:rPr>
          <w:rFonts w:ascii="Arial" w:eastAsia="Times New Roman" w:hAnsi="Arial" w:cs="Arial"/>
          <w:color w:val="000000" w:themeColor="text1"/>
          <w:sz w:val="24"/>
          <w:szCs w:val="24"/>
          <w:lang w:eastAsia="pt-BR"/>
        </w:rPr>
        <w:t>. 4°ed. Campinas: Millennium Editora,2006.</w:t>
      </w:r>
    </w:p>
    <w:p w:rsidR="00344AE7" w:rsidRPr="00B259B5" w:rsidRDefault="00344AE7" w:rsidP="003A62BD">
      <w:pPr>
        <w:spacing w:after="0" w:line="240" w:lineRule="auto"/>
        <w:jc w:val="both"/>
        <w:rPr>
          <w:rFonts w:ascii="Arial" w:hAnsi="Arial" w:cs="Arial"/>
          <w:color w:val="000000" w:themeColor="text1"/>
          <w:sz w:val="24"/>
          <w:szCs w:val="24"/>
        </w:rPr>
      </w:pPr>
    </w:p>
    <w:p w:rsidR="00344AE7" w:rsidRPr="00B259B5" w:rsidRDefault="00344AE7" w:rsidP="003A62BD">
      <w:pPr>
        <w:spacing w:after="0" w:line="240" w:lineRule="auto"/>
        <w:jc w:val="both"/>
        <w:rPr>
          <w:rFonts w:ascii="Arial" w:hAnsi="Arial" w:cs="Arial"/>
          <w:color w:val="000000" w:themeColor="text1"/>
          <w:sz w:val="24"/>
          <w:szCs w:val="24"/>
        </w:rPr>
      </w:pPr>
      <w:r w:rsidRPr="00B259B5">
        <w:rPr>
          <w:rFonts w:ascii="Arial" w:hAnsi="Arial" w:cs="Arial"/>
          <w:color w:val="000000" w:themeColor="text1"/>
          <w:sz w:val="24"/>
          <w:szCs w:val="24"/>
        </w:rPr>
        <w:t xml:space="preserve">SALCEDO, José Enrique Gomá. </w:t>
      </w:r>
      <w:r w:rsidRPr="00B259B5">
        <w:rPr>
          <w:rFonts w:ascii="Arial" w:hAnsi="Arial" w:cs="Arial"/>
          <w:b/>
          <w:color w:val="000000" w:themeColor="text1"/>
          <w:sz w:val="24"/>
          <w:szCs w:val="24"/>
        </w:rPr>
        <w:t>Derecho notarial</w:t>
      </w:r>
      <w:r w:rsidR="00B259B5" w:rsidRPr="00B259B5">
        <w:rPr>
          <w:rFonts w:ascii="Arial" w:hAnsi="Arial" w:cs="Arial"/>
          <w:color w:val="000000" w:themeColor="text1"/>
          <w:sz w:val="24"/>
          <w:szCs w:val="24"/>
        </w:rPr>
        <w:t>. Madrid: Dikinson, 1992. Trad: Leonardo Brandelli, ed.2004</w:t>
      </w:r>
    </w:p>
    <w:p w:rsidR="00D32CC5" w:rsidRPr="00B259B5" w:rsidRDefault="00D32CC5" w:rsidP="003A62BD">
      <w:pPr>
        <w:spacing w:after="0" w:line="240" w:lineRule="auto"/>
        <w:jc w:val="both"/>
        <w:rPr>
          <w:rFonts w:ascii="Arial" w:hAnsi="Arial" w:cs="Arial"/>
          <w:color w:val="000000" w:themeColor="text1"/>
          <w:sz w:val="24"/>
          <w:szCs w:val="24"/>
        </w:rPr>
      </w:pPr>
    </w:p>
    <w:p w:rsidR="00D32CC5" w:rsidRDefault="00344AE7" w:rsidP="003A62BD">
      <w:pPr>
        <w:spacing w:after="0" w:line="240" w:lineRule="auto"/>
        <w:jc w:val="both"/>
        <w:rPr>
          <w:rFonts w:ascii="Arial" w:hAnsi="Arial" w:cs="Arial"/>
          <w:color w:val="000000" w:themeColor="text1"/>
          <w:sz w:val="24"/>
          <w:szCs w:val="24"/>
        </w:rPr>
      </w:pPr>
      <w:r w:rsidRPr="00B259B5">
        <w:rPr>
          <w:rFonts w:ascii="Arial" w:hAnsi="Arial" w:cs="Arial"/>
          <w:color w:val="000000" w:themeColor="text1"/>
          <w:sz w:val="24"/>
          <w:szCs w:val="24"/>
        </w:rPr>
        <w:t xml:space="preserve">SILVA, João Teodoro. </w:t>
      </w:r>
      <w:r w:rsidRPr="00B259B5">
        <w:rPr>
          <w:rFonts w:ascii="Arial" w:hAnsi="Arial" w:cs="Arial"/>
          <w:b/>
          <w:color w:val="000000" w:themeColor="text1"/>
          <w:sz w:val="24"/>
          <w:szCs w:val="24"/>
        </w:rPr>
        <w:t>Serventias Judiciais e Extrajudiciai</w:t>
      </w:r>
      <w:r w:rsidRPr="00B259B5">
        <w:rPr>
          <w:rFonts w:ascii="Arial" w:hAnsi="Arial" w:cs="Arial"/>
          <w:color w:val="000000" w:themeColor="text1"/>
          <w:sz w:val="24"/>
          <w:szCs w:val="24"/>
        </w:rPr>
        <w:t>s, Bel</w:t>
      </w:r>
      <w:r w:rsidR="00C7693A">
        <w:rPr>
          <w:rFonts w:ascii="Arial" w:hAnsi="Arial" w:cs="Arial"/>
          <w:color w:val="000000" w:themeColor="text1"/>
          <w:sz w:val="24"/>
          <w:szCs w:val="24"/>
        </w:rPr>
        <w:t>o Horizonte: Serjus. 1999.</w:t>
      </w:r>
    </w:p>
    <w:p w:rsidR="00C7693A" w:rsidRPr="00B259B5" w:rsidRDefault="00C7693A" w:rsidP="003A62BD">
      <w:pPr>
        <w:spacing w:after="0" w:line="240" w:lineRule="auto"/>
        <w:jc w:val="both"/>
        <w:rPr>
          <w:rFonts w:ascii="Arial" w:hAnsi="Arial" w:cs="Arial"/>
          <w:color w:val="000000" w:themeColor="text1"/>
          <w:sz w:val="24"/>
          <w:szCs w:val="24"/>
        </w:rPr>
      </w:pPr>
    </w:p>
    <w:p w:rsidR="00344AE7" w:rsidRPr="00B259B5" w:rsidRDefault="00344AE7" w:rsidP="003A62BD">
      <w:pPr>
        <w:spacing w:after="0" w:line="240" w:lineRule="auto"/>
        <w:rPr>
          <w:rFonts w:ascii="Arial" w:hAnsi="Arial" w:cs="Arial"/>
          <w:color w:val="000000" w:themeColor="text1"/>
          <w:sz w:val="24"/>
          <w:szCs w:val="24"/>
        </w:rPr>
      </w:pPr>
      <w:r w:rsidRPr="00B259B5">
        <w:rPr>
          <w:rFonts w:ascii="Arial" w:hAnsi="Arial" w:cs="Arial"/>
          <w:color w:val="000000" w:themeColor="text1"/>
          <w:sz w:val="24"/>
          <w:szCs w:val="24"/>
        </w:rPr>
        <w:t xml:space="preserve">SOUZA, Eduardo Pacheco Ribeiro de. </w:t>
      </w:r>
      <w:r w:rsidRPr="00B259B5">
        <w:rPr>
          <w:rFonts w:ascii="Arial" w:hAnsi="Arial" w:cs="Arial"/>
          <w:b/>
          <w:color w:val="000000" w:themeColor="text1"/>
          <w:sz w:val="24"/>
          <w:szCs w:val="24"/>
        </w:rPr>
        <w:t>Noções fundamentais de direito registral e</w:t>
      </w:r>
      <w:r w:rsidR="00D32C8E">
        <w:rPr>
          <w:rFonts w:ascii="Arial" w:hAnsi="Arial" w:cs="Arial"/>
          <w:b/>
          <w:color w:val="000000" w:themeColor="text1"/>
          <w:sz w:val="24"/>
          <w:szCs w:val="24"/>
        </w:rPr>
        <w:t xml:space="preserve"> </w:t>
      </w:r>
      <w:r w:rsidRPr="00B259B5">
        <w:rPr>
          <w:rFonts w:ascii="Arial" w:hAnsi="Arial" w:cs="Arial"/>
          <w:b/>
          <w:color w:val="000000" w:themeColor="text1"/>
          <w:sz w:val="24"/>
          <w:szCs w:val="24"/>
        </w:rPr>
        <w:t>notarial</w:t>
      </w:r>
      <w:r w:rsidRPr="00B259B5">
        <w:rPr>
          <w:rFonts w:ascii="Arial" w:hAnsi="Arial" w:cs="Arial"/>
          <w:color w:val="000000" w:themeColor="text1"/>
          <w:sz w:val="24"/>
          <w:szCs w:val="24"/>
        </w:rPr>
        <w:t>. São Paulo: Saraiva, 2011.</w:t>
      </w:r>
    </w:p>
    <w:p w:rsidR="00344AE7" w:rsidRDefault="00344AE7" w:rsidP="003A62BD">
      <w:pPr>
        <w:spacing w:after="0" w:line="240" w:lineRule="auto"/>
        <w:jc w:val="both"/>
        <w:rPr>
          <w:rFonts w:ascii="Arial" w:hAnsi="Arial" w:cs="Arial"/>
          <w:color w:val="000000" w:themeColor="text1"/>
          <w:sz w:val="24"/>
          <w:szCs w:val="24"/>
        </w:rPr>
      </w:pPr>
    </w:p>
    <w:p w:rsidR="003822AB" w:rsidRPr="00904746" w:rsidRDefault="00904746" w:rsidP="003A62BD">
      <w:pPr>
        <w:spacing w:after="0" w:line="240" w:lineRule="auto"/>
        <w:jc w:val="both"/>
        <w:rPr>
          <w:rFonts w:ascii="Arial" w:hAnsi="Arial" w:cs="Arial"/>
          <w:color w:val="000000" w:themeColor="text1"/>
          <w:sz w:val="24"/>
          <w:szCs w:val="24"/>
        </w:rPr>
      </w:pPr>
      <w:r w:rsidRPr="00904746">
        <w:rPr>
          <w:rFonts w:ascii="Arial" w:hAnsi="Arial" w:cs="Arial"/>
          <w:color w:val="000000" w:themeColor="text1"/>
          <w:sz w:val="24"/>
          <w:szCs w:val="24"/>
        </w:rPr>
        <w:t xml:space="preserve">TJ-GO. </w:t>
      </w:r>
      <w:r w:rsidRPr="00904746">
        <w:rPr>
          <w:rFonts w:ascii="Arial" w:hAnsi="Arial" w:cs="Arial"/>
          <w:b/>
          <w:color w:val="000000" w:themeColor="text1"/>
          <w:sz w:val="24"/>
          <w:szCs w:val="24"/>
        </w:rPr>
        <w:t>Tribunal de Justiça do Estado de Goi</w:t>
      </w:r>
      <w:r>
        <w:rPr>
          <w:rFonts w:ascii="Arial" w:hAnsi="Arial" w:cs="Arial"/>
          <w:b/>
          <w:color w:val="000000" w:themeColor="text1"/>
          <w:sz w:val="24"/>
          <w:szCs w:val="24"/>
        </w:rPr>
        <w:t xml:space="preserve">ás. </w:t>
      </w:r>
      <w:r>
        <w:rPr>
          <w:rFonts w:ascii="Arial" w:hAnsi="Arial" w:cs="Arial"/>
          <w:color w:val="000000" w:themeColor="text1"/>
          <w:sz w:val="24"/>
          <w:szCs w:val="24"/>
        </w:rPr>
        <w:t>Disponível em:</w:t>
      </w:r>
      <w:r w:rsidRPr="00904746">
        <w:rPr>
          <w:rFonts w:ascii="Arial" w:hAnsi="Arial" w:cs="Arial"/>
          <w:color w:val="000000" w:themeColor="text1"/>
          <w:sz w:val="24"/>
          <w:szCs w:val="24"/>
        </w:rPr>
        <w:t xml:space="preserve">          </w:t>
      </w:r>
      <w:hyperlink r:id="rId12" w:history="1">
        <w:r w:rsidR="0022529B" w:rsidRPr="00904746">
          <w:rPr>
            <w:rStyle w:val="Hyperlink"/>
            <w:rFonts w:ascii="Arial" w:hAnsi="Arial" w:cs="Arial"/>
            <w:color w:val="auto"/>
            <w:sz w:val="24"/>
            <w:szCs w:val="24"/>
            <w:u w:val="none"/>
          </w:rPr>
          <w:t>http://www.tjgo.jus.br/index.php/consulta-processual</w:t>
        </w:r>
      </w:hyperlink>
      <w:r w:rsidR="0046386E">
        <w:rPr>
          <w:rFonts w:ascii="Arial" w:hAnsi="Arial" w:cs="Arial"/>
          <w:sz w:val="24"/>
          <w:szCs w:val="24"/>
        </w:rPr>
        <w:t>. Acesso em:</w:t>
      </w:r>
      <w:r w:rsidR="007C1C31">
        <w:rPr>
          <w:rFonts w:ascii="Arial" w:hAnsi="Arial" w:cs="Arial"/>
          <w:sz w:val="24"/>
          <w:szCs w:val="24"/>
        </w:rPr>
        <w:t xml:space="preserve"> 20 abril 1018.</w:t>
      </w:r>
      <w:r w:rsidR="0046386E">
        <w:rPr>
          <w:rFonts w:ascii="Arial" w:hAnsi="Arial" w:cs="Arial"/>
          <w:sz w:val="24"/>
          <w:szCs w:val="24"/>
        </w:rPr>
        <w:t xml:space="preserve"> </w:t>
      </w:r>
    </w:p>
    <w:p w:rsidR="0022529B" w:rsidRPr="00904746" w:rsidRDefault="0022529B" w:rsidP="003A62BD">
      <w:pPr>
        <w:spacing w:after="0" w:line="240" w:lineRule="auto"/>
        <w:jc w:val="both"/>
        <w:rPr>
          <w:rFonts w:ascii="Arial" w:hAnsi="Arial" w:cs="Arial"/>
          <w:color w:val="000000" w:themeColor="text1"/>
          <w:sz w:val="24"/>
          <w:szCs w:val="24"/>
        </w:rPr>
      </w:pPr>
    </w:p>
    <w:p w:rsidR="00904746" w:rsidRPr="00017692" w:rsidRDefault="0046386E" w:rsidP="003A62BD">
      <w:pPr>
        <w:spacing w:after="0" w:line="240" w:lineRule="auto"/>
        <w:jc w:val="both"/>
        <w:rPr>
          <w:rFonts w:ascii="Arial" w:hAnsi="Arial" w:cs="Arial"/>
          <w:sz w:val="24"/>
          <w:szCs w:val="24"/>
        </w:rPr>
      </w:pPr>
      <w:r>
        <w:rPr>
          <w:rFonts w:ascii="Arial" w:hAnsi="Arial" w:cs="Arial"/>
          <w:color w:val="000000" w:themeColor="text1"/>
          <w:sz w:val="24"/>
          <w:szCs w:val="24"/>
        </w:rPr>
        <w:lastRenderedPageBreak/>
        <w:t xml:space="preserve">TJ-RS. </w:t>
      </w:r>
      <w:r w:rsidRPr="0046386E">
        <w:rPr>
          <w:rFonts w:ascii="Arial" w:hAnsi="Arial" w:cs="Arial"/>
          <w:b/>
          <w:color w:val="000000" w:themeColor="text1"/>
          <w:sz w:val="24"/>
          <w:szCs w:val="24"/>
        </w:rPr>
        <w:t>Tribunal de Justiça do Estado do Rio Grande do Sul.</w:t>
      </w:r>
      <w:r>
        <w:rPr>
          <w:rFonts w:ascii="Arial" w:hAnsi="Arial" w:cs="Arial"/>
          <w:color w:val="000000" w:themeColor="text1"/>
          <w:sz w:val="24"/>
          <w:szCs w:val="24"/>
        </w:rPr>
        <w:t xml:space="preserve">  Disponível em:      </w:t>
      </w:r>
      <w:hyperlink r:id="rId13" w:history="1">
        <w:r w:rsidR="0022529B" w:rsidRPr="0046386E">
          <w:rPr>
            <w:rStyle w:val="Hyperlink"/>
            <w:rFonts w:ascii="Arial" w:hAnsi="Arial" w:cs="Arial"/>
            <w:color w:val="auto"/>
            <w:sz w:val="24"/>
            <w:szCs w:val="24"/>
            <w:u w:val="none"/>
          </w:rPr>
          <w:t>http://www.tjrs.jus.br/site/</w:t>
        </w:r>
      </w:hyperlink>
      <w:r w:rsidR="007A22D4">
        <w:rPr>
          <w:rFonts w:ascii="Arial" w:hAnsi="Arial" w:cs="Arial"/>
          <w:sz w:val="24"/>
          <w:szCs w:val="24"/>
        </w:rPr>
        <w:t xml:space="preserve"> - Acesso em: </w:t>
      </w:r>
      <w:r w:rsidR="007C1C31">
        <w:rPr>
          <w:rFonts w:ascii="Arial" w:hAnsi="Arial" w:cs="Arial"/>
          <w:sz w:val="24"/>
          <w:szCs w:val="24"/>
        </w:rPr>
        <w:t>15 mai. 2018.</w:t>
      </w:r>
    </w:p>
    <w:p w:rsidR="0022529B" w:rsidRPr="007A22D4" w:rsidRDefault="0022529B" w:rsidP="003A62BD">
      <w:pPr>
        <w:spacing w:after="0" w:line="240" w:lineRule="auto"/>
        <w:jc w:val="both"/>
        <w:rPr>
          <w:rFonts w:ascii="Arial" w:hAnsi="Arial" w:cs="Arial"/>
          <w:color w:val="000000" w:themeColor="text1"/>
          <w:sz w:val="24"/>
          <w:szCs w:val="24"/>
        </w:rPr>
      </w:pPr>
    </w:p>
    <w:p w:rsidR="00430F92" w:rsidRPr="00B259B5" w:rsidRDefault="00430F92" w:rsidP="00961B14">
      <w:pPr>
        <w:tabs>
          <w:tab w:val="left" w:pos="5265"/>
        </w:tabs>
        <w:spacing w:after="0" w:line="240" w:lineRule="auto"/>
        <w:jc w:val="both"/>
        <w:rPr>
          <w:rFonts w:ascii="Arial" w:hAnsi="Arial" w:cs="Arial"/>
          <w:color w:val="000000" w:themeColor="text1"/>
          <w:sz w:val="24"/>
          <w:szCs w:val="24"/>
        </w:rPr>
      </w:pPr>
      <w:r w:rsidRPr="00B259B5">
        <w:rPr>
          <w:rFonts w:ascii="Arial" w:hAnsi="Arial" w:cs="Arial"/>
          <w:color w:val="000000" w:themeColor="text1"/>
          <w:sz w:val="24"/>
          <w:szCs w:val="24"/>
        </w:rPr>
        <w:t xml:space="preserve">STF, </w:t>
      </w:r>
      <w:r w:rsidRPr="00B259B5">
        <w:rPr>
          <w:rFonts w:ascii="Arial" w:hAnsi="Arial" w:cs="Arial"/>
          <w:b/>
          <w:color w:val="000000" w:themeColor="text1"/>
          <w:sz w:val="24"/>
          <w:szCs w:val="24"/>
        </w:rPr>
        <w:t>Supremo Tribunal Federal.</w:t>
      </w:r>
      <w:r w:rsidRPr="00B259B5">
        <w:rPr>
          <w:rFonts w:ascii="Arial" w:hAnsi="Arial" w:cs="Arial"/>
          <w:color w:val="000000" w:themeColor="text1"/>
          <w:sz w:val="24"/>
          <w:szCs w:val="24"/>
        </w:rPr>
        <w:t xml:space="preserve"> Disponível em:&lt;https://stf.jusbrasil.com.br/jurisprudencia/178768358/peticao-pet-5563-df-distrito-federal-0000147-1520151000000?ref=serp&gt;. Acesso em: 11 mai. 2018</w:t>
      </w:r>
    </w:p>
    <w:p w:rsidR="00430F92" w:rsidRPr="00B259B5" w:rsidRDefault="00430F92" w:rsidP="003A62BD">
      <w:pPr>
        <w:tabs>
          <w:tab w:val="left" w:pos="5265"/>
        </w:tabs>
        <w:spacing w:after="0" w:line="240" w:lineRule="auto"/>
        <w:jc w:val="both"/>
        <w:rPr>
          <w:rFonts w:ascii="Arial" w:hAnsi="Arial" w:cs="Arial"/>
          <w:color w:val="000000" w:themeColor="text1"/>
          <w:sz w:val="24"/>
          <w:szCs w:val="24"/>
        </w:rPr>
      </w:pPr>
    </w:p>
    <w:p w:rsidR="00430F92" w:rsidRPr="003822AB" w:rsidRDefault="00C21CD8" w:rsidP="003A62BD">
      <w:pPr>
        <w:tabs>
          <w:tab w:val="left" w:pos="5265"/>
        </w:tabs>
        <w:spacing w:after="0" w:line="240" w:lineRule="auto"/>
        <w:jc w:val="both"/>
        <w:rPr>
          <w:rFonts w:ascii="Arial" w:hAnsi="Arial" w:cs="Arial"/>
          <w:sz w:val="24"/>
          <w:szCs w:val="24"/>
        </w:rPr>
      </w:pPr>
      <w:r w:rsidRPr="003822AB">
        <w:rPr>
          <w:rFonts w:ascii="Arial" w:hAnsi="Arial" w:cs="Arial"/>
          <w:sz w:val="24"/>
          <w:szCs w:val="24"/>
        </w:rPr>
        <w:t xml:space="preserve">STJ, </w:t>
      </w:r>
      <w:r w:rsidR="00D32C8E" w:rsidRPr="003822AB">
        <w:rPr>
          <w:rFonts w:ascii="Arial" w:hAnsi="Arial" w:cs="Arial"/>
          <w:b/>
          <w:sz w:val="24"/>
          <w:szCs w:val="24"/>
        </w:rPr>
        <w:t>Superior</w:t>
      </w:r>
      <w:r w:rsidRPr="003822AB">
        <w:rPr>
          <w:rFonts w:ascii="Arial" w:hAnsi="Arial" w:cs="Arial"/>
          <w:b/>
          <w:sz w:val="24"/>
          <w:szCs w:val="24"/>
        </w:rPr>
        <w:t xml:space="preserve"> Tribunal de Justiça</w:t>
      </w:r>
      <w:r w:rsidRPr="003822AB">
        <w:rPr>
          <w:rFonts w:ascii="Arial" w:hAnsi="Arial" w:cs="Arial"/>
          <w:sz w:val="24"/>
          <w:szCs w:val="24"/>
        </w:rPr>
        <w:t>. Disponível em:&lt;https://stj.jusbrasil.com.br/jurisprudencia/200034621/agravo-em-recurso-especial-aresp-219602-rn-2012-0174704-6/decisao-monocratica-200034631?ref=serp&gt;. Acesso em: 12 mai.2018</w:t>
      </w:r>
    </w:p>
    <w:p w:rsidR="00C21CD8" w:rsidRPr="00B259B5" w:rsidRDefault="00C21CD8" w:rsidP="003A62BD">
      <w:pPr>
        <w:tabs>
          <w:tab w:val="left" w:pos="5265"/>
        </w:tabs>
        <w:spacing w:after="0" w:line="240" w:lineRule="auto"/>
        <w:jc w:val="both"/>
        <w:rPr>
          <w:rFonts w:ascii="Arial" w:hAnsi="Arial" w:cs="Arial"/>
          <w:color w:val="000000" w:themeColor="text1"/>
          <w:sz w:val="24"/>
          <w:szCs w:val="24"/>
        </w:rPr>
      </w:pPr>
    </w:p>
    <w:p w:rsidR="00344AE7" w:rsidRPr="00B259B5" w:rsidRDefault="00344AE7" w:rsidP="003A62BD">
      <w:pPr>
        <w:spacing w:after="0" w:line="240" w:lineRule="auto"/>
        <w:jc w:val="both"/>
        <w:rPr>
          <w:rFonts w:ascii="Arial" w:hAnsi="Arial" w:cs="Arial"/>
          <w:color w:val="000000" w:themeColor="text1"/>
          <w:sz w:val="24"/>
          <w:szCs w:val="24"/>
        </w:rPr>
      </w:pPr>
      <w:r w:rsidRPr="00B259B5">
        <w:rPr>
          <w:rFonts w:ascii="Arial" w:hAnsi="Arial" w:cs="Arial"/>
          <w:color w:val="000000" w:themeColor="text1"/>
          <w:sz w:val="24"/>
          <w:szCs w:val="24"/>
        </w:rPr>
        <w:t xml:space="preserve">VASCONCELOS, Julenildo Nunes. </w:t>
      </w:r>
      <w:r w:rsidRPr="00B259B5">
        <w:rPr>
          <w:rFonts w:ascii="Arial" w:hAnsi="Arial" w:cs="Arial"/>
          <w:b/>
          <w:color w:val="000000" w:themeColor="text1"/>
          <w:sz w:val="24"/>
          <w:szCs w:val="24"/>
        </w:rPr>
        <w:t xml:space="preserve">Direito notarial: </w:t>
      </w:r>
      <w:r w:rsidRPr="00B259B5">
        <w:rPr>
          <w:rFonts w:ascii="Arial" w:hAnsi="Arial" w:cs="Arial"/>
          <w:color w:val="000000" w:themeColor="text1"/>
          <w:sz w:val="24"/>
          <w:szCs w:val="24"/>
        </w:rPr>
        <w:t xml:space="preserve">teoria e prática. Rio de Janeiro: Forense, 2006. </w:t>
      </w:r>
    </w:p>
    <w:p w:rsidR="00344AE7" w:rsidRPr="00B259B5" w:rsidRDefault="00344AE7" w:rsidP="003A62BD">
      <w:pPr>
        <w:spacing w:after="0" w:line="240" w:lineRule="auto"/>
        <w:jc w:val="both"/>
        <w:rPr>
          <w:rFonts w:ascii="Arial" w:hAnsi="Arial" w:cs="Arial"/>
          <w:color w:val="000000" w:themeColor="text1"/>
          <w:sz w:val="24"/>
          <w:szCs w:val="24"/>
        </w:rPr>
      </w:pPr>
    </w:p>
    <w:p w:rsidR="00344AE7" w:rsidRPr="00B259B5" w:rsidRDefault="00344AE7" w:rsidP="003A62BD">
      <w:pPr>
        <w:spacing w:after="0" w:line="240" w:lineRule="auto"/>
        <w:jc w:val="both"/>
        <w:rPr>
          <w:rFonts w:ascii="Arial" w:hAnsi="Arial" w:cs="Arial"/>
          <w:color w:val="000000" w:themeColor="text1"/>
          <w:sz w:val="24"/>
          <w:szCs w:val="24"/>
        </w:rPr>
      </w:pPr>
      <w:r w:rsidRPr="00B259B5">
        <w:rPr>
          <w:rFonts w:ascii="Arial" w:hAnsi="Arial" w:cs="Arial"/>
          <w:color w:val="000000" w:themeColor="text1"/>
          <w:sz w:val="24"/>
          <w:szCs w:val="24"/>
        </w:rPr>
        <w:t xml:space="preserve">VOLPI NETO, Ângelo. </w:t>
      </w:r>
      <w:r w:rsidRPr="00B259B5">
        <w:rPr>
          <w:rFonts w:ascii="Arial" w:hAnsi="Arial" w:cs="Arial"/>
          <w:b/>
          <w:color w:val="000000" w:themeColor="text1"/>
          <w:sz w:val="24"/>
          <w:szCs w:val="24"/>
        </w:rPr>
        <w:t>A vida em Atas Notariais</w:t>
      </w:r>
      <w:r w:rsidRPr="00B259B5">
        <w:rPr>
          <w:rFonts w:ascii="Arial" w:hAnsi="Arial" w:cs="Arial"/>
          <w:color w:val="000000" w:themeColor="text1"/>
          <w:sz w:val="24"/>
          <w:szCs w:val="24"/>
        </w:rPr>
        <w:t xml:space="preserve">. Disponível em: </w:t>
      </w:r>
      <w:r w:rsidR="008A2534" w:rsidRPr="00B259B5">
        <w:rPr>
          <w:rFonts w:ascii="Arial" w:hAnsi="Arial" w:cs="Arial"/>
          <w:color w:val="000000" w:themeColor="text1"/>
          <w:sz w:val="24"/>
          <w:szCs w:val="24"/>
        </w:rPr>
        <w:t>&lt;</w:t>
      </w:r>
      <w:r w:rsidRPr="00B259B5">
        <w:rPr>
          <w:rFonts w:ascii="Arial" w:hAnsi="Arial" w:cs="Arial"/>
          <w:color w:val="000000" w:themeColor="text1"/>
          <w:sz w:val="24"/>
          <w:szCs w:val="24"/>
        </w:rPr>
        <w:t>http://www.volpi.com.br/conteudo/319&gt;. Acesso em: 20 abr. 2018.</w:t>
      </w:r>
    </w:p>
    <w:p w:rsidR="0062675B" w:rsidRPr="00B259B5" w:rsidRDefault="0062675B" w:rsidP="003A62BD">
      <w:pPr>
        <w:spacing w:after="0" w:line="240" w:lineRule="auto"/>
        <w:rPr>
          <w:rFonts w:ascii="Arial" w:hAnsi="Arial" w:cs="Arial"/>
          <w:color w:val="000000" w:themeColor="text1"/>
          <w:sz w:val="24"/>
          <w:szCs w:val="24"/>
        </w:rPr>
      </w:pPr>
    </w:p>
    <w:p w:rsidR="00D26558" w:rsidRPr="00D32CC5" w:rsidRDefault="00D26558" w:rsidP="00920B22">
      <w:pPr>
        <w:spacing w:line="360" w:lineRule="auto"/>
        <w:ind w:firstLine="1134"/>
        <w:jc w:val="both"/>
        <w:rPr>
          <w:rFonts w:ascii="Arial" w:hAnsi="Arial" w:cs="Arial"/>
          <w:color w:val="000000" w:themeColor="text1"/>
          <w:sz w:val="24"/>
          <w:szCs w:val="24"/>
        </w:rPr>
      </w:pPr>
    </w:p>
    <w:sectPr w:rsidR="00D26558" w:rsidRPr="00D32CC5" w:rsidSect="00E54B7F">
      <w:headerReference w:type="default" r:id="rId14"/>
      <w:pgSz w:w="11906" w:h="16838"/>
      <w:pgMar w:top="1843" w:right="1134"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DF9C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46" w:rsidRDefault="00904746" w:rsidP="00040644">
      <w:pPr>
        <w:spacing w:after="0" w:line="240" w:lineRule="auto"/>
      </w:pPr>
      <w:r>
        <w:separator/>
      </w:r>
    </w:p>
  </w:endnote>
  <w:endnote w:type="continuationSeparator" w:id="0">
    <w:p w:rsidR="00904746" w:rsidRDefault="00904746" w:rsidP="0004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46" w:rsidRDefault="00904746" w:rsidP="00040644">
      <w:pPr>
        <w:spacing w:after="0" w:line="240" w:lineRule="auto"/>
      </w:pPr>
      <w:r>
        <w:separator/>
      </w:r>
    </w:p>
  </w:footnote>
  <w:footnote w:type="continuationSeparator" w:id="0">
    <w:p w:rsidR="00904746" w:rsidRDefault="00904746" w:rsidP="00040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004115"/>
      <w:docPartObj>
        <w:docPartGallery w:val="Page Numbers (Top of Page)"/>
        <w:docPartUnique/>
      </w:docPartObj>
    </w:sdtPr>
    <w:sdtEndPr/>
    <w:sdtContent>
      <w:p w:rsidR="00904746" w:rsidRDefault="00904746" w:rsidP="00316D5D">
        <w:pPr>
          <w:pStyle w:val="Cabealho"/>
          <w:jc w:val="right"/>
        </w:pPr>
        <w:r>
          <w:fldChar w:fldCharType="begin"/>
        </w:r>
        <w:r>
          <w:instrText>PAGE   \* MERGEFORMAT</w:instrText>
        </w:r>
        <w:r>
          <w:fldChar w:fldCharType="separate"/>
        </w:r>
        <w:r w:rsidR="002E17BC">
          <w:rPr>
            <w:noProof/>
          </w:rPr>
          <w:t>2</w:t>
        </w:r>
        <w:r>
          <w:fldChar w:fldCharType="end"/>
        </w:r>
      </w:p>
    </w:sdtContent>
  </w:sdt>
  <w:p w:rsidR="00904746" w:rsidRDefault="00904746" w:rsidP="001E1999">
    <w:pPr>
      <w:pStyle w:val="Cabealho"/>
      <w:tabs>
        <w:tab w:val="clear" w:pos="8504"/>
        <w:tab w:val="right" w:pos="893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45957"/>
      <w:docPartObj>
        <w:docPartGallery w:val="Page Numbers (Top of Page)"/>
        <w:docPartUnique/>
      </w:docPartObj>
    </w:sdtPr>
    <w:sdtEndPr/>
    <w:sdtContent>
      <w:p w:rsidR="00904746" w:rsidRDefault="00904746">
        <w:pPr>
          <w:pStyle w:val="Cabealho"/>
          <w:jc w:val="right"/>
        </w:pPr>
        <w:r>
          <w:fldChar w:fldCharType="begin"/>
        </w:r>
        <w:r>
          <w:instrText>PAGE   \* MERGEFORMAT</w:instrText>
        </w:r>
        <w:r>
          <w:fldChar w:fldCharType="separate"/>
        </w:r>
        <w:r w:rsidR="002E17BC">
          <w:rPr>
            <w:noProof/>
          </w:rPr>
          <w:t>12</w:t>
        </w:r>
        <w:r>
          <w:fldChar w:fldCharType="end"/>
        </w:r>
      </w:p>
    </w:sdtContent>
  </w:sdt>
  <w:p w:rsidR="00904746" w:rsidRDefault="00904746" w:rsidP="001E1999">
    <w:pPr>
      <w:pStyle w:val="Cabealho"/>
      <w:tabs>
        <w:tab w:val="clear" w:pos="8504"/>
        <w:tab w:val="right" w:pos="893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46" w:rsidRDefault="00904746">
    <w:pPr>
      <w:pStyle w:val="Cabealho"/>
      <w:jc w:val="right"/>
    </w:pPr>
    <w:r>
      <w:fldChar w:fldCharType="begin"/>
    </w:r>
    <w:r>
      <w:instrText>PAGE   \* MERGEFORMAT</w:instrText>
    </w:r>
    <w:r>
      <w:fldChar w:fldCharType="separate"/>
    </w:r>
    <w:r w:rsidR="002E17BC">
      <w:rPr>
        <w:noProof/>
      </w:rPr>
      <w:t>36</w:t>
    </w:r>
    <w:r>
      <w:fldChar w:fldCharType="end"/>
    </w:r>
  </w:p>
  <w:p w:rsidR="00904746" w:rsidRDefault="00904746" w:rsidP="00D26558">
    <w:pPr>
      <w:pStyle w:val="Cabealho"/>
      <w:tabs>
        <w:tab w:val="clear" w:pos="8504"/>
        <w:tab w:val="right" w:pos="8931"/>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05" w:hanging="405"/>
      </w:pPr>
      <w:rPr>
        <w:rFonts w:ascii="Arial" w:hAnsi="Arial" w:cs="Arial" w:hint="default"/>
        <w:b/>
      </w:rPr>
    </w:lvl>
    <w:lvl w:ilvl="1">
      <w:start w:val="1"/>
      <w:numFmt w:val="decimal"/>
      <w:lvlText w:val="%1.%2"/>
      <w:lvlJc w:val="left"/>
      <w:pPr>
        <w:tabs>
          <w:tab w:val="num" w:pos="0"/>
        </w:tabs>
        <w:ind w:left="405" w:hanging="405"/>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1080" w:hanging="108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440" w:hanging="144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800" w:hanging="180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1">
    <w:nsid w:val="00000002"/>
    <w:multiLevelType w:val="multilevel"/>
    <w:tmpl w:val="00000002"/>
    <w:name w:val="WW8Num3"/>
    <w:lvl w:ilvl="0">
      <w:start w:val="1"/>
      <w:numFmt w:val="decimal"/>
      <w:lvlText w:val="%1"/>
      <w:lvlJc w:val="left"/>
      <w:pPr>
        <w:tabs>
          <w:tab w:val="num" w:pos="0"/>
        </w:tabs>
        <w:ind w:left="360" w:hanging="360"/>
      </w:pPr>
      <w:rPr>
        <w:rFonts w:ascii="Arial" w:hAnsi="Arial" w:cs="Arial" w:hint="default"/>
        <w:b/>
      </w:rPr>
    </w:lvl>
    <w:lvl w:ilvl="1">
      <w:start w:val="3"/>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1080" w:hanging="108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440" w:hanging="144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800" w:hanging="180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
    <w:nsid w:val="00000003"/>
    <w:multiLevelType w:val="multilevel"/>
    <w:tmpl w:val="00000003"/>
    <w:name w:val="WW8Num4"/>
    <w:lvl w:ilvl="0">
      <w:start w:val="1"/>
      <w:numFmt w:val="decimal"/>
      <w:lvlText w:val="%1"/>
      <w:lvlJc w:val="left"/>
      <w:pPr>
        <w:tabs>
          <w:tab w:val="num" w:pos="0"/>
        </w:tabs>
        <w:ind w:left="360" w:hanging="360"/>
      </w:pPr>
      <w:rPr>
        <w:rFonts w:ascii="Arial" w:hAnsi="Arial" w:cs="Arial" w:hint="default"/>
        <w:b/>
      </w:rPr>
    </w:lvl>
    <w:lvl w:ilvl="1">
      <w:start w:val="4"/>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3">
    <w:nsid w:val="0ECA2077"/>
    <w:multiLevelType w:val="multilevel"/>
    <w:tmpl w:val="0372AD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E2A31DF"/>
    <w:multiLevelType w:val="multilevel"/>
    <w:tmpl w:val="EDA209CC"/>
    <w:lvl w:ilvl="0">
      <w:start w:val="2"/>
      <w:numFmt w:val="decimal"/>
      <w:lvlText w:val="%1"/>
      <w:lvlJc w:val="left"/>
      <w:pPr>
        <w:ind w:left="360" w:hanging="360"/>
      </w:pPr>
      <w:rPr>
        <w:rFonts w:ascii="Arial" w:hAnsi="Arial" w:cs="Arial" w:hint="default"/>
        <w:b/>
      </w:rPr>
    </w:lvl>
    <w:lvl w:ilvl="1">
      <w:start w:val="4"/>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5">
    <w:nsid w:val="35D44130"/>
    <w:multiLevelType w:val="multilevel"/>
    <w:tmpl w:val="BD5620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A7C671E"/>
    <w:multiLevelType w:val="multilevel"/>
    <w:tmpl w:val="6C1A891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493B0E63"/>
    <w:multiLevelType w:val="multilevel"/>
    <w:tmpl w:val="2E90B00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4D770983"/>
    <w:multiLevelType w:val="multilevel"/>
    <w:tmpl w:val="6EB6D05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20B2B8B"/>
    <w:multiLevelType w:val="multilevel"/>
    <w:tmpl w:val="40E4EDD4"/>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59F85611"/>
    <w:multiLevelType w:val="multilevel"/>
    <w:tmpl w:val="44F6E174"/>
    <w:lvl w:ilvl="0">
      <w:start w:val="1"/>
      <w:numFmt w:val="decimal"/>
      <w:lvlText w:val="%1"/>
      <w:lvlJc w:val="left"/>
      <w:pPr>
        <w:ind w:left="360" w:hanging="360"/>
      </w:pPr>
      <w:rPr>
        <w:rFonts w:ascii="Arial" w:hAnsi="Arial" w:cs="Arial" w:hint="default"/>
        <w:b/>
      </w:rPr>
    </w:lvl>
    <w:lvl w:ilvl="1">
      <w:start w:val="4"/>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num w:numId="1">
    <w:abstractNumId w:val="0"/>
  </w:num>
  <w:num w:numId="2">
    <w:abstractNumId w:val="1"/>
  </w:num>
  <w:num w:numId="3">
    <w:abstractNumId w:val="2"/>
  </w:num>
  <w:num w:numId="4">
    <w:abstractNumId w:val="5"/>
  </w:num>
  <w:num w:numId="5">
    <w:abstractNumId w:val="4"/>
  </w:num>
  <w:num w:numId="6">
    <w:abstractNumId w:val="10"/>
  </w:num>
  <w:num w:numId="7">
    <w:abstractNumId w:val="9"/>
  </w:num>
  <w:num w:numId="8">
    <w:abstractNumId w:val="8"/>
  </w:num>
  <w:num w:numId="9">
    <w:abstractNumId w:val="3"/>
  </w:num>
  <w:num w:numId="10">
    <w:abstractNumId w:val="7"/>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44"/>
    <w:rsid w:val="00005F71"/>
    <w:rsid w:val="00007961"/>
    <w:rsid w:val="00014078"/>
    <w:rsid w:val="000164EC"/>
    <w:rsid w:val="00017692"/>
    <w:rsid w:val="00017F27"/>
    <w:rsid w:val="0002359D"/>
    <w:rsid w:val="0003491A"/>
    <w:rsid w:val="00034B54"/>
    <w:rsid w:val="00035D7C"/>
    <w:rsid w:val="00040280"/>
    <w:rsid w:val="00040644"/>
    <w:rsid w:val="00045B85"/>
    <w:rsid w:val="00052E59"/>
    <w:rsid w:val="000631F7"/>
    <w:rsid w:val="00070CBD"/>
    <w:rsid w:val="00071C18"/>
    <w:rsid w:val="000833A7"/>
    <w:rsid w:val="000912A1"/>
    <w:rsid w:val="000A0825"/>
    <w:rsid w:val="000A1539"/>
    <w:rsid w:val="000A3A4F"/>
    <w:rsid w:val="000A54DB"/>
    <w:rsid w:val="000C4891"/>
    <w:rsid w:val="000C7F3C"/>
    <w:rsid w:val="000D1F20"/>
    <w:rsid w:val="000E0CD5"/>
    <w:rsid w:val="0010026A"/>
    <w:rsid w:val="001048CE"/>
    <w:rsid w:val="00105648"/>
    <w:rsid w:val="001172D9"/>
    <w:rsid w:val="001175EE"/>
    <w:rsid w:val="00123C82"/>
    <w:rsid w:val="00132F7A"/>
    <w:rsid w:val="00133D27"/>
    <w:rsid w:val="00133D65"/>
    <w:rsid w:val="00134622"/>
    <w:rsid w:val="00143094"/>
    <w:rsid w:val="00164FF0"/>
    <w:rsid w:val="001668A5"/>
    <w:rsid w:val="00173DEB"/>
    <w:rsid w:val="0017493A"/>
    <w:rsid w:val="00175D26"/>
    <w:rsid w:val="00175EB0"/>
    <w:rsid w:val="001822B6"/>
    <w:rsid w:val="00183C48"/>
    <w:rsid w:val="001A008A"/>
    <w:rsid w:val="001A2FD0"/>
    <w:rsid w:val="001A7FB3"/>
    <w:rsid w:val="001B38A3"/>
    <w:rsid w:val="001B57DB"/>
    <w:rsid w:val="001C109F"/>
    <w:rsid w:val="001C56EF"/>
    <w:rsid w:val="001C7AC2"/>
    <w:rsid w:val="001D54FF"/>
    <w:rsid w:val="001E1999"/>
    <w:rsid w:val="001F2211"/>
    <w:rsid w:val="00211B08"/>
    <w:rsid w:val="0022529B"/>
    <w:rsid w:val="002317B6"/>
    <w:rsid w:val="0023382D"/>
    <w:rsid w:val="00237E04"/>
    <w:rsid w:val="00261420"/>
    <w:rsid w:val="002667C8"/>
    <w:rsid w:val="00267653"/>
    <w:rsid w:val="00273007"/>
    <w:rsid w:val="00282F4F"/>
    <w:rsid w:val="002B6077"/>
    <w:rsid w:val="002D7295"/>
    <w:rsid w:val="002E17BC"/>
    <w:rsid w:val="002F2425"/>
    <w:rsid w:val="002F7AD7"/>
    <w:rsid w:val="0030557F"/>
    <w:rsid w:val="00312CC7"/>
    <w:rsid w:val="00316D5D"/>
    <w:rsid w:val="00326ACE"/>
    <w:rsid w:val="0032784F"/>
    <w:rsid w:val="00344AE7"/>
    <w:rsid w:val="0036050F"/>
    <w:rsid w:val="00360A63"/>
    <w:rsid w:val="00364FCA"/>
    <w:rsid w:val="003665AA"/>
    <w:rsid w:val="0036791F"/>
    <w:rsid w:val="003822AB"/>
    <w:rsid w:val="00382A81"/>
    <w:rsid w:val="003846AC"/>
    <w:rsid w:val="0038501D"/>
    <w:rsid w:val="003943D9"/>
    <w:rsid w:val="003955B4"/>
    <w:rsid w:val="00396216"/>
    <w:rsid w:val="003A459E"/>
    <w:rsid w:val="003A62BD"/>
    <w:rsid w:val="003A74A7"/>
    <w:rsid w:val="003B5C9B"/>
    <w:rsid w:val="003B6F77"/>
    <w:rsid w:val="003E1FE7"/>
    <w:rsid w:val="003E71BB"/>
    <w:rsid w:val="003E76E5"/>
    <w:rsid w:val="003F0D18"/>
    <w:rsid w:val="00404924"/>
    <w:rsid w:val="004111DF"/>
    <w:rsid w:val="0042116D"/>
    <w:rsid w:val="00430F92"/>
    <w:rsid w:val="00433EDB"/>
    <w:rsid w:val="004341CB"/>
    <w:rsid w:val="00447606"/>
    <w:rsid w:val="004517CA"/>
    <w:rsid w:val="004531A8"/>
    <w:rsid w:val="00457B1A"/>
    <w:rsid w:val="0046023E"/>
    <w:rsid w:val="0046386E"/>
    <w:rsid w:val="00466BE8"/>
    <w:rsid w:val="00476645"/>
    <w:rsid w:val="00476818"/>
    <w:rsid w:val="00485AED"/>
    <w:rsid w:val="00493445"/>
    <w:rsid w:val="00495470"/>
    <w:rsid w:val="004A5760"/>
    <w:rsid w:val="004A658D"/>
    <w:rsid w:val="004B0C4E"/>
    <w:rsid w:val="004B5E3C"/>
    <w:rsid w:val="004C223A"/>
    <w:rsid w:val="004D2437"/>
    <w:rsid w:val="004D4FAF"/>
    <w:rsid w:val="004E553B"/>
    <w:rsid w:val="004F7A20"/>
    <w:rsid w:val="005003C9"/>
    <w:rsid w:val="0050311C"/>
    <w:rsid w:val="005346C6"/>
    <w:rsid w:val="00540F90"/>
    <w:rsid w:val="0055568A"/>
    <w:rsid w:val="005606F0"/>
    <w:rsid w:val="00562F0F"/>
    <w:rsid w:val="00570147"/>
    <w:rsid w:val="00573E7D"/>
    <w:rsid w:val="00575EFA"/>
    <w:rsid w:val="0057733E"/>
    <w:rsid w:val="00595025"/>
    <w:rsid w:val="005A03A6"/>
    <w:rsid w:val="005C0108"/>
    <w:rsid w:val="005D3BAA"/>
    <w:rsid w:val="005F183C"/>
    <w:rsid w:val="005F438F"/>
    <w:rsid w:val="005F4679"/>
    <w:rsid w:val="005F53C7"/>
    <w:rsid w:val="005F77BA"/>
    <w:rsid w:val="006112B5"/>
    <w:rsid w:val="0062675B"/>
    <w:rsid w:val="0063196D"/>
    <w:rsid w:val="00637564"/>
    <w:rsid w:val="00653F6E"/>
    <w:rsid w:val="006655FD"/>
    <w:rsid w:val="006814CE"/>
    <w:rsid w:val="00691651"/>
    <w:rsid w:val="006972DA"/>
    <w:rsid w:val="006A39C5"/>
    <w:rsid w:val="006A7636"/>
    <w:rsid w:val="006B600F"/>
    <w:rsid w:val="006C1443"/>
    <w:rsid w:val="006C3A3B"/>
    <w:rsid w:val="006D20A7"/>
    <w:rsid w:val="006D65F7"/>
    <w:rsid w:val="006F107C"/>
    <w:rsid w:val="006F1F66"/>
    <w:rsid w:val="00711794"/>
    <w:rsid w:val="007317C6"/>
    <w:rsid w:val="00732159"/>
    <w:rsid w:val="007327F2"/>
    <w:rsid w:val="007362D9"/>
    <w:rsid w:val="00740D28"/>
    <w:rsid w:val="00747CDE"/>
    <w:rsid w:val="00750230"/>
    <w:rsid w:val="00753448"/>
    <w:rsid w:val="007719E7"/>
    <w:rsid w:val="007726CF"/>
    <w:rsid w:val="00777B12"/>
    <w:rsid w:val="00790AFF"/>
    <w:rsid w:val="00796178"/>
    <w:rsid w:val="007A22D4"/>
    <w:rsid w:val="007A3130"/>
    <w:rsid w:val="007B20C3"/>
    <w:rsid w:val="007C1C31"/>
    <w:rsid w:val="007D1A74"/>
    <w:rsid w:val="007D20E7"/>
    <w:rsid w:val="007D49A1"/>
    <w:rsid w:val="007E02F3"/>
    <w:rsid w:val="007E371E"/>
    <w:rsid w:val="007F6A53"/>
    <w:rsid w:val="007F6DCC"/>
    <w:rsid w:val="00800C13"/>
    <w:rsid w:val="00805DE5"/>
    <w:rsid w:val="00815E44"/>
    <w:rsid w:val="00823408"/>
    <w:rsid w:val="00825FA3"/>
    <w:rsid w:val="00842B6A"/>
    <w:rsid w:val="00843082"/>
    <w:rsid w:val="0084641E"/>
    <w:rsid w:val="00872EAD"/>
    <w:rsid w:val="00890CBE"/>
    <w:rsid w:val="00892480"/>
    <w:rsid w:val="008937D0"/>
    <w:rsid w:val="00895768"/>
    <w:rsid w:val="00897862"/>
    <w:rsid w:val="008A1881"/>
    <w:rsid w:val="008A2534"/>
    <w:rsid w:val="008C5A81"/>
    <w:rsid w:val="008D4690"/>
    <w:rsid w:val="008D637F"/>
    <w:rsid w:val="008E5936"/>
    <w:rsid w:val="008F229A"/>
    <w:rsid w:val="008F243D"/>
    <w:rsid w:val="008F6637"/>
    <w:rsid w:val="00904746"/>
    <w:rsid w:val="009079EB"/>
    <w:rsid w:val="00920B22"/>
    <w:rsid w:val="009443A4"/>
    <w:rsid w:val="009507C7"/>
    <w:rsid w:val="00951451"/>
    <w:rsid w:val="00953614"/>
    <w:rsid w:val="00960078"/>
    <w:rsid w:val="00961B14"/>
    <w:rsid w:val="00962D35"/>
    <w:rsid w:val="0097647D"/>
    <w:rsid w:val="009836A4"/>
    <w:rsid w:val="00985BE6"/>
    <w:rsid w:val="00991A99"/>
    <w:rsid w:val="009A12BB"/>
    <w:rsid w:val="009A526D"/>
    <w:rsid w:val="009A5AAF"/>
    <w:rsid w:val="009A5F68"/>
    <w:rsid w:val="009A743F"/>
    <w:rsid w:val="009B5D27"/>
    <w:rsid w:val="009B7432"/>
    <w:rsid w:val="009B787C"/>
    <w:rsid w:val="009C7601"/>
    <w:rsid w:val="009D10EF"/>
    <w:rsid w:val="009D4CBB"/>
    <w:rsid w:val="009E0389"/>
    <w:rsid w:val="009E45E3"/>
    <w:rsid w:val="009F03EF"/>
    <w:rsid w:val="009F4076"/>
    <w:rsid w:val="009F46BE"/>
    <w:rsid w:val="00A03459"/>
    <w:rsid w:val="00A1643A"/>
    <w:rsid w:val="00A20D08"/>
    <w:rsid w:val="00A227D2"/>
    <w:rsid w:val="00A24BEE"/>
    <w:rsid w:val="00A24CDD"/>
    <w:rsid w:val="00A42C6A"/>
    <w:rsid w:val="00A55A99"/>
    <w:rsid w:val="00A57611"/>
    <w:rsid w:val="00A70EAC"/>
    <w:rsid w:val="00A71CF4"/>
    <w:rsid w:val="00A72E71"/>
    <w:rsid w:val="00A805F2"/>
    <w:rsid w:val="00A83E63"/>
    <w:rsid w:val="00A8404F"/>
    <w:rsid w:val="00A9307E"/>
    <w:rsid w:val="00AA1188"/>
    <w:rsid w:val="00AB69B5"/>
    <w:rsid w:val="00AC2B5B"/>
    <w:rsid w:val="00AC5E0C"/>
    <w:rsid w:val="00AC7D52"/>
    <w:rsid w:val="00AD6453"/>
    <w:rsid w:val="00AD79BD"/>
    <w:rsid w:val="00AE2127"/>
    <w:rsid w:val="00AF20A4"/>
    <w:rsid w:val="00AF2798"/>
    <w:rsid w:val="00B10C6B"/>
    <w:rsid w:val="00B17E7C"/>
    <w:rsid w:val="00B2359D"/>
    <w:rsid w:val="00B259B5"/>
    <w:rsid w:val="00B412B9"/>
    <w:rsid w:val="00B4766F"/>
    <w:rsid w:val="00B5450B"/>
    <w:rsid w:val="00B67718"/>
    <w:rsid w:val="00B750FC"/>
    <w:rsid w:val="00B75674"/>
    <w:rsid w:val="00B75B91"/>
    <w:rsid w:val="00B93D6D"/>
    <w:rsid w:val="00B96092"/>
    <w:rsid w:val="00BA65C7"/>
    <w:rsid w:val="00BC2E93"/>
    <w:rsid w:val="00BC3326"/>
    <w:rsid w:val="00BC565B"/>
    <w:rsid w:val="00BE3512"/>
    <w:rsid w:val="00BE37A4"/>
    <w:rsid w:val="00BF0483"/>
    <w:rsid w:val="00BF2985"/>
    <w:rsid w:val="00BF4908"/>
    <w:rsid w:val="00BF4A5B"/>
    <w:rsid w:val="00C06DC8"/>
    <w:rsid w:val="00C21CD8"/>
    <w:rsid w:val="00C25BAE"/>
    <w:rsid w:val="00C327FC"/>
    <w:rsid w:val="00C34556"/>
    <w:rsid w:val="00C378AF"/>
    <w:rsid w:val="00C6622F"/>
    <w:rsid w:val="00C66E04"/>
    <w:rsid w:val="00C67168"/>
    <w:rsid w:val="00C70995"/>
    <w:rsid w:val="00C71FEF"/>
    <w:rsid w:val="00C7693A"/>
    <w:rsid w:val="00CB479E"/>
    <w:rsid w:val="00CB5D98"/>
    <w:rsid w:val="00CC47A5"/>
    <w:rsid w:val="00CC549C"/>
    <w:rsid w:val="00CD669B"/>
    <w:rsid w:val="00CF0041"/>
    <w:rsid w:val="00CF769E"/>
    <w:rsid w:val="00D03261"/>
    <w:rsid w:val="00D03498"/>
    <w:rsid w:val="00D050C3"/>
    <w:rsid w:val="00D07F99"/>
    <w:rsid w:val="00D17B8C"/>
    <w:rsid w:val="00D22B24"/>
    <w:rsid w:val="00D26558"/>
    <w:rsid w:val="00D3060E"/>
    <w:rsid w:val="00D32C8E"/>
    <w:rsid w:val="00D32CC5"/>
    <w:rsid w:val="00D47C39"/>
    <w:rsid w:val="00D624B7"/>
    <w:rsid w:val="00D65EE3"/>
    <w:rsid w:val="00D7383A"/>
    <w:rsid w:val="00D80A18"/>
    <w:rsid w:val="00D81957"/>
    <w:rsid w:val="00D82AAD"/>
    <w:rsid w:val="00D845BE"/>
    <w:rsid w:val="00D84BC9"/>
    <w:rsid w:val="00D934DC"/>
    <w:rsid w:val="00D979A0"/>
    <w:rsid w:val="00DC009B"/>
    <w:rsid w:val="00DC6CC1"/>
    <w:rsid w:val="00DD1422"/>
    <w:rsid w:val="00DF0546"/>
    <w:rsid w:val="00E1562D"/>
    <w:rsid w:val="00E350E7"/>
    <w:rsid w:val="00E54B7F"/>
    <w:rsid w:val="00E62DD5"/>
    <w:rsid w:val="00E64BA2"/>
    <w:rsid w:val="00E66F9D"/>
    <w:rsid w:val="00E771B3"/>
    <w:rsid w:val="00E8197B"/>
    <w:rsid w:val="00E83C39"/>
    <w:rsid w:val="00E940C4"/>
    <w:rsid w:val="00EA2980"/>
    <w:rsid w:val="00EB0616"/>
    <w:rsid w:val="00EB0A99"/>
    <w:rsid w:val="00EC46DD"/>
    <w:rsid w:val="00ED0375"/>
    <w:rsid w:val="00EE1301"/>
    <w:rsid w:val="00EE508E"/>
    <w:rsid w:val="00EE54BD"/>
    <w:rsid w:val="00EE79E3"/>
    <w:rsid w:val="00F00376"/>
    <w:rsid w:val="00F05051"/>
    <w:rsid w:val="00F06EE0"/>
    <w:rsid w:val="00F164AC"/>
    <w:rsid w:val="00F203DB"/>
    <w:rsid w:val="00F221B9"/>
    <w:rsid w:val="00F252FD"/>
    <w:rsid w:val="00F333A0"/>
    <w:rsid w:val="00F3758F"/>
    <w:rsid w:val="00F50E7F"/>
    <w:rsid w:val="00F50E9D"/>
    <w:rsid w:val="00F56DA2"/>
    <w:rsid w:val="00F6512F"/>
    <w:rsid w:val="00F7664B"/>
    <w:rsid w:val="00F845CB"/>
    <w:rsid w:val="00F97F8E"/>
    <w:rsid w:val="00FA37CC"/>
    <w:rsid w:val="00FA40F2"/>
    <w:rsid w:val="00FA4FD4"/>
    <w:rsid w:val="00FA5164"/>
    <w:rsid w:val="00FA7C9D"/>
    <w:rsid w:val="00FA7EDC"/>
    <w:rsid w:val="00FB3656"/>
    <w:rsid w:val="00FB3D62"/>
    <w:rsid w:val="00FC08E6"/>
    <w:rsid w:val="00FC4578"/>
    <w:rsid w:val="00FE00B1"/>
    <w:rsid w:val="00FE17E7"/>
    <w:rsid w:val="00FF2411"/>
    <w:rsid w:val="00FF4BB0"/>
    <w:rsid w:val="00FF6206"/>
    <w:rsid w:val="00FF72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71"/>
  </w:style>
  <w:style w:type="paragraph" w:styleId="Ttulo1">
    <w:name w:val="heading 1"/>
    <w:basedOn w:val="Normal"/>
    <w:link w:val="Ttulo1Char"/>
    <w:uiPriority w:val="9"/>
    <w:qFormat/>
    <w:rsid w:val="00626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06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0644"/>
  </w:style>
  <w:style w:type="paragraph" w:styleId="Rodap">
    <w:name w:val="footer"/>
    <w:basedOn w:val="Normal"/>
    <w:link w:val="RodapChar"/>
    <w:uiPriority w:val="99"/>
    <w:unhideWhenUsed/>
    <w:rsid w:val="00040644"/>
    <w:pPr>
      <w:tabs>
        <w:tab w:val="center" w:pos="4252"/>
        <w:tab w:val="right" w:pos="8504"/>
      </w:tabs>
      <w:spacing w:after="0" w:line="240" w:lineRule="auto"/>
    </w:pPr>
  </w:style>
  <w:style w:type="character" w:customStyle="1" w:styleId="RodapChar">
    <w:name w:val="Rodapé Char"/>
    <w:basedOn w:val="Fontepargpadro"/>
    <w:link w:val="Rodap"/>
    <w:uiPriority w:val="99"/>
    <w:rsid w:val="00040644"/>
  </w:style>
  <w:style w:type="paragraph" w:styleId="PargrafodaLista">
    <w:name w:val="List Paragraph"/>
    <w:basedOn w:val="Normal"/>
    <w:uiPriority w:val="34"/>
    <w:qFormat/>
    <w:rsid w:val="00EE508E"/>
    <w:pPr>
      <w:ind w:left="720"/>
      <w:contextualSpacing/>
    </w:pPr>
  </w:style>
  <w:style w:type="paragraph" w:styleId="SemEspaamento">
    <w:name w:val="No Spacing"/>
    <w:uiPriority w:val="1"/>
    <w:qFormat/>
    <w:rsid w:val="00897862"/>
    <w:pPr>
      <w:spacing w:after="0" w:line="240" w:lineRule="auto"/>
    </w:pPr>
  </w:style>
  <w:style w:type="paragraph" w:styleId="Textodebalo">
    <w:name w:val="Balloon Text"/>
    <w:basedOn w:val="Normal"/>
    <w:link w:val="TextodebaloChar"/>
    <w:uiPriority w:val="99"/>
    <w:semiHidden/>
    <w:unhideWhenUsed/>
    <w:rsid w:val="00540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0F90"/>
    <w:rPr>
      <w:rFonts w:ascii="Tahoma" w:hAnsi="Tahoma" w:cs="Tahoma"/>
      <w:sz w:val="16"/>
      <w:szCs w:val="16"/>
    </w:rPr>
  </w:style>
  <w:style w:type="character" w:styleId="Hyperlink">
    <w:name w:val="Hyperlink"/>
    <w:rsid w:val="00034B54"/>
    <w:rPr>
      <w:color w:val="0000FF"/>
      <w:u w:val="single"/>
    </w:rPr>
  </w:style>
  <w:style w:type="character" w:customStyle="1" w:styleId="apple-converted-space">
    <w:name w:val="apple-converted-space"/>
    <w:basedOn w:val="Fontepargpadro"/>
    <w:rsid w:val="007D20E7"/>
  </w:style>
  <w:style w:type="character" w:styleId="Forte">
    <w:name w:val="Strong"/>
    <w:basedOn w:val="Fontepargpadro"/>
    <w:uiPriority w:val="22"/>
    <w:qFormat/>
    <w:rsid w:val="007D20E7"/>
    <w:rPr>
      <w:b/>
      <w:bCs/>
    </w:rPr>
  </w:style>
  <w:style w:type="paragraph" w:customStyle="1" w:styleId="Default">
    <w:name w:val="Default"/>
    <w:rsid w:val="007726C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327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90CBE"/>
    <w:rPr>
      <w:i/>
      <w:iCs/>
    </w:rPr>
  </w:style>
  <w:style w:type="paragraph" w:styleId="Recuodecorpodetexto">
    <w:name w:val="Body Text Indent"/>
    <w:basedOn w:val="Normal"/>
    <w:link w:val="RecuodecorpodetextoChar"/>
    <w:uiPriority w:val="99"/>
    <w:rsid w:val="00573E7D"/>
    <w:pPr>
      <w:spacing w:after="0" w:line="480" w:lineRule="auto"/>
      <w:ind w:firstLine="1134"/>
      <w:jc w:val="both"/>
    </w:pPr>
    <w:rPr>
      <w:rFonts w:ascii="Arial" w:eastAsia="Times New Roman" w:hAnsi="Arial" w:cs="Times New Roman"/>
      <w:sz w:val="20"/>
      <w:szCs w:val="20"/>
    </w:rPr>
  </w:style>
  <w:style w:type="character" w:customStyle="1" w:styleId="RecuodecorpodetextoChar">
    <w:name w:val="Recuo de corpo de texto Char"/>
    <w:basedOn w:val="Fontepargpadro"/>
    <w:link w:val="Recuodecorpodetexto"/>
    <w:uiPriority w:val="99"/>
    <w:rsid w:val="00573E7D"/>
    <w:rPr>
      <w:rFonts w:ascii="Arial" w:eastAsia="Times New Roman" w:hAnsi="Arial" w:cs="Times New Roman"/>
      <w:sz w:val="20"/>
      <w:szCs w:val="20"/>
    </w:rPr>
  </w:style>
  <w:style w:type="paragraph" w:customStyle="1" w:styleId="indent-para">
    <w:name w:val="indent-para"/>
    <w:basedOn w:val="Normal"/>
    <w:rsid w:val="00573E7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62675B"/>
    <w:rPr>
      <w:rFonts w:ascii="Times New Roman" w:eastAsia="Times New Roman" w:hAnsi="Times New Roman" w:cs="Times New Roman"/>
      <w:b/>
      <w:bCs/>
      <w:kern w:val="36"/>
      <w:sz w:val="48"/>
      <w:szCs w:val="48"/>
      <w:lang w:eastAsia="pt-BR"/>
    </w:rPr>
  </w:style>
  <w:style w:type="character" w:customStyle="1" w:styleId="url">
    <w:name w:val="url"/>
    <w:basedOn w:val="Fontepargpadro"/>
    <w:rsid w:val="0062675B"/>
  </w:style>
  <w:style w:type="paragraph" w:customStyle="1" w:styleId="copyright">
    <w:name w:val="copyright"/>
    <w:basedOn w:val="Normal"/>
    <w:rsid w:val="006267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962D35"/>
    <w:rPr>
      <w:sz w:val="16"/>
      <w:szCs w:val="16"/>
    </w:rPr>
  </w:style>
  <w:style w:type="paragraph" w:styleId="Textodecomentrio">
    <w:name w:val="annotation text"/>
    <w:basedOn w:val="Normal"/>
    <w:link w:val="TextodecomentrioChar"/>
    <w:uiPriority w:val="99"/>
    <w:semiHidden/>
    <w:unhideWhenUsed/>
    <w:rsid w:val="00962D3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2D35"/>
    <w:rPr>
      <w:sz w:val="20"/>
      <w:szCs w:val="20"/>
    </w:rPr>
  </w:style>
  <w:style w:type="paragraph" w:styleId="Assuntodocomentrio">
    <w:name w:val="annotation subject"/>
    <w:basedOn w:val="Textodecomentrio"/>
    <w:next w:val="Textodecomentrio"/>
    <w:link w:val="AssuntodocomentrioChar"/>
    <w:uiPriority w:val="99"/>
    <w:semiHidden/>
    <w:unhideWhenUsed/>
    <w:rsid w:val="00962D35"/>
    <w:rPr>
      <w:b/>
      <w:bCs/>
    </w:rPr>
  </w:style>
  <w:style w:type="character" w:customStyle="1" w:styleId="AssuntodocomentrioChar">
    <w:name w:val="Assunto do comentário Char"/>
    <w:basedOn w:val="TextodecomentrioChar"/>
    <w:link w:val="Assuntodocomentrio"/>
    <w:uiPriority w:val="99"/>
    <w:semiHidden/>
    <w:rsid w:val="00962D35"/>
    <w:rPr>
      <w:b/>
      <w:bCs/>
      <w:sz w:val="20"/>
      <w:szCs w:val="20"/>
    </w:rPr>
  </w:style>
  <w:style w:type="paragraph" w:styleId="Reviso">
    <w:name w:val="Revision"/>
    <w:hidden/>
    <w:uiPriority w:val="99"/>
    <w:semiHidden/>
    <w:rsid w:val="008F66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71"/>
  </w:style>
  <w:style w:type="paragraph" w:styleId="Ttulo1">
    <w:name w:val="heading 1"/>
    <w:basedOn w:val="Normal"/>
    <w:link w:val="Ttulo1Char"/>
    <w:uiPriority w:val="9"/>
    <w:qFormat/>
    <w:rsid w:val="00626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06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0644"/>
  </w:style>
  <w:style w:type="paragraph" w:styleId="Rodap">
    <w:name w:val="footer"/>
    <w:basedOn w:val="Normal"/>
    <w:link w:val="RodapChar"/>
    <w:uiPriority w:val="99"/>
    <w:unhideWhenUsed/>
    <w:rsid w:val="00040644"/>
    <w:pPr>
      <w:tabs>
        <w:tab w:val="center" w:pos="4252"/>
        <w:tab w:val="right" w:pos="8504"/>
      </w:tabs>
      <w:spacing w:after="0" w:line="240" w:lineRule="auto"/>
    </w:pPr>
  </w:style>
  <w:style w:type="character" w:customStyle="1" w:styleId="RodapChar">
    <w:name w:val="Rodapé Char"/>
    <w:basedOn w:val="Fontepargpadro"/>
    <w:link w:val="Rodap"/>
    <w:uiPriority w:val="99"/>
    <w:rsid w:val="00040644"/>
  </w:style>
  <w:style w:type="paragraph" w:styleId="PargrafodaLista">
    <w:name w:val="List Paragraph"/>
    <w:basedOn w:val="Normal"/>
    <w:uiPriority w:val="34"/>
    <w:qFormat/>
    <w:rsid w:val="00EE508E"/>
    <w:pPr>
      <w:ind w:left="720"/>
      <w:contextualSpacing/>
    </w:pPr>
  </w:style>
  <w:style w:type="paragraph" w:styleId="SemEspaamento">
    <w:name w:val="No Spacing"/>
    <w:uiPriority w:val="1"/>
    <w:qFormat/>
    <w:rsid w:val="00897862"/>
    <w:pPr>
      <w:spacing w:after="0" w:line="240" w:lineRule="auto"/>
    </w:pPr>
  </w:style>
  <w:style w:type="paragraph" w:styleId="Textodebalo">
    <w:name w:val="Balloon Text"/>
    <w:basedOn w:val="Normal"/>
    <w:link w:val="TextodebaloChar"/>
    <w:uiPriority w:val="99"/>
    <w:semiHidden/>
    <w:unhideWhenUsed/>
    <w:rsid w:val="00540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0F90"/>
    <w:rPr>
      <w:rFonts w:ascii="Tahoma" w:hAnsi="Tahoma" w:cs="Tahoma"/>
      <w:sz w:val="16"/>
      <w:szCs w:val="16"/>
    </w:rPr>
  </w:style>
  <w:style w:type="character" w:styleId="Hyperlink">
    <w:name w:val="Hyperlink"/>
    <w:rsid w:val="00034B54"/>
    <w:rPr>
      <w:color w:val="0000FF"/>
      <w:u w:val="single"/>
    </w:rPr>
  </w:style>
  <w:style w:type="character" w:customStyle="1" w:styleId="apple-converted-space">
    <w:name w:val="apple-converted-space"/>
    <w:basedOn w:val="Fontepargpadro"/>
    <w:rsid w:val="007D20E7"/>
  </w:style>
  <w:style w:type="character" w:styleId="Forte">
    <w:name w:val="Strong"/>
    <w:basedOn w:val="Fontepargpadro"/>
    <w:uiPriority w:val="22"/>
    <w:qFormat/>
    <w:rsid w:val="007D20E7"/>
    <w:rPr>
      <w:b/>
      <w:bCs/>
    </w:rPr>
  </w:style>
  <w:style w:type="paragraph" w:customStyle="1" w:styleId="Default">
    <w:name w:val="Default"/>
    <w:rsid w:val="007726C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327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90CBE"/>
    <w:rPr>
      <w:i/>
      <w:iCs/>
    </w:rPr>
  </w:style>
  <w:style w:type="paragraph" w:styleId="Recuodecorpodetexto">
    <w:name w:val="Body Text Indent"/>
    <w:basedOn w:val="Normal"/>
    <w:link w:val="RecuodecorpodetextoChar"/>
    <w:uiPriority w:val="99"/>
    <w:rsid w:val="00573E7D"/>
    <w:pPr>
      <w:spacing w:after="0" w:line="480" w:lineRule="auto"/>
      <w:ind w:firstLine="1134"/>
      <w:jc w:val="both"/>
    </w:pPr>
    <w:rPr>
      <w:rFonts w:ascii="Arial" w:eastAsia="Times New Roman" w:hAnsi="Arial" w:cs="Times New Roman"/>
      <w:sz w:val="20"/>
      <w:szCs w:val="20"/>
    </w:rPr>
  </w:style>
  <w:style w:type="character" w:customStyle="1" w:styleId="RecuodecorpodetextoChar">
    <w:name w:val="Recuo de corpo de texto Char"/>
    <w:basedOn w:val="Fontepargpadro"/>
    <w:link w:val="Recuodecorpodetexto"/>
    <w:uiPriority w:val="99"/>
    <w:rsid w:val="00573E7D"/>
    <w:rPr>
      <w:rFonts w:ascii="Arial" w:eastAsia="Times New Roman" w:hAnsi="Arial" w:cs="Times New Roman"/>
      <w:sz w:val="20"/>
      <w:szCs w:val="20"/>
    </w:rPr>
  </w:style>
  <w:style w:type="paragraph" w:customStyle="1" w:styleId="indent-para">
    <w:name w:val="indent-para"/>
    <w:basedOn w:val="Normal"/>
    <w:rsid w:val="00573E7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62675B"/>
    <w:rPr>
      <w:rFonts w:ascii="Times New Roman" w:eastAsia="Times New Roman" w:hAnsi="Times New Roman" w:cs="Times New Roman"/>
      <w:b/>
      <w:bCs/>
      <w:kern w:val="36"/>
      <w:sz w:val="48"/>
      <w:szCs w:val="48"/>
      <w:lang w:eastAsia="pt-BR"/>
    </w:rPr>
  </w:style>
  <w:style w:type="character" w:customStyle="1" w:styleId="url">
    <w:name w:val="url"/>
    <w:basedOn w:val="Fontepargpadro"/>
    <w:rsid w:val="0062675B"/>
  </w:style>
  <w:style w:type="paragraph" w:customStyle="1" w:styleId="copyright">
    <w:name w:val="copyright"/>
    <w:basedOn w:val="Normal"/>
    <w:rsid w:val="006267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962D35"/>
    <w:rPr>
      <w:sz w:val="16"/>
      <w:szCs w:val="16"/>
    </w:rPr>
  </w:style>
  <w:style w:type="paragraph" w:styleId="Textodecomentrio">
    <w:name w:val="annotation text"/>
    <w:basedOn w:val="Normal"/>
    <w:link w:val="TextodecomentrioChar"/>
    <w:uiPriority w:val="99"/>
    <w:semiHidden/>
    <w:unhideWhenUsed/>
    <w:rsid w:val="00962D3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2D35"/>
    <w:rPr>
      <w:sz w:val="20"/>
      <w:szCs w:val="20"/>
    </w:rPr>
  </w:style>
  <w:style w:type="paragraph" w:styleId="Assuntodocomentrio">
    <w:name w:val="annotation subject"/>
    <w:basedOn w:val="Textodecomentrio"/>
    <w:next w:val="Textodecomentrio"/>
    <w:link w:val="AssuntodocomentrioChar"/>
    <w:uiPriority w:val="99"/>
    <w:semiHidden/>
    <w:unhideWhenUsed/>
    <w:rsid w:val="00962D35"/>
    <w:rPr>
      <w:b/>
      <w:bCs/>
    </w:rPr>
  </w:style>
  <w:style w:type="character" w:customStyle="1" w:styleId="AssuntodocomentrioChar">
    <w:name w:val="Assunto do comentário Char"/>
    <w:basedOn w:val="TextodecomentrioChar"/>
    <w:link w:val="Assuntodocomentrio"/>
    <w:uiPriority w:val="99"/>
    <w:semiHidden/>
    <w:rsid w:val="00962D35"/>
    <w:rPr>
      <w:b/>
      <w:bCs/>
      <w:sz w:val="20"/>
      <w:szCs w:val="20"/>
    </w:rPr>
  </w:style>
  <w:style w:type="paragraph" w:styleId="Reviso">
    <w:name w:val="Revision"/>
    <w:hidden/>
    <w:uiPriority w:val="99"/>
    <w:semiHidden/>
    <w:rsid w:val="008F66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jrs.jus.br/site/"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jgo.jus.br/index.php/consulta-processua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cio.com.br/aurelio-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6"/>
</file>

<file path=customXml/itemProps1.xml><?xml version="1.0" encoding="utf-8"?>
<ds:datastoreItem xmlns:ds="http://schemas.openxmlformats.org/officeDocument/2006/customXml" ds:itemID="{12B55429-4AE7-465B-A8E6-664B301C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44</Pages>
  <Words>11894</Words>
  <Characters>64231</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Associação Educativa Evangélica</Company>
  <LinksUpToDate>false</LinksUpToDate>
  <CharactersWithSpaces>75974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Miranda</dc:creator>
  <cp:lastModifiedBy>Leonardo</cp:lastModifiedBy>
  <cp:revision>29</cp:revision>
  <cp:lastPrinted>2018-06-18T12:23:00Z</cp:lastPrinted>
  <dcterms:created xsi:type="dcterms:W3CDTF">2018-08-21T12:14:00Z</dcterms:created>
  <dcterms:modified xsi:type="dcterms:W3CDTF">2018-08-29T22:05:00Z</dcterms:modified>
</cp:coreProperties>
</file>